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E7DCE" w14:textId="77777777" w:rsidR="00DF5B54" w:rsidRDefault="00DF5B54">
      <w:pPr>
        <w:rPr>
          <w:rFonts w:ascii="Times New Roman" w:hAnsi="Times New Roman" w:cs="Times New Roman"/>
          <w:b/>
          <w:bCs/>
          <w:sz w:val="32"/>
          <w:szCs w:val="32"/>
        </w:rPr>
      </w:pPr>
    </w:p>
    <w:p w14:paraId="4273A2A2" w14:textId="77777777" w:rsidR="00DF5B54" w:rsidRDefault="00DF5B54">
      <w:pPr>
        <w:rPr>
          <w:rFonts w:ascii="Times New Roman" w:hAnsi="Times New Roman" w:cs="Times New Roman"/>
          <w:b/>
          <w:bCs/>
          <w:sz w:val="32"/>
          <w:szCs w:val="32"/>
        </w:rPr>
      </w:pPr>
    </w:p>
    <w:p w14:paraId="6332B0B2" w14:textId="77777777" w:rsidR="00DF5B54" w:rsidRDefault="00DF5B54">
      <w:pPr>
        <w:rPr>
          <w:rFonts w:ascii="Times New Roman" w:hAnsi="Times New Roman" w:cs="Times New Roman"/>
          <w:b/>
          <w:bCs/>
          <w:sz w:val="32"/>
          <w:szCs w:val="32"/>
        </w:rPr>
      </w:pPr>
    </w:p>
    <w:p w14:paraId="51EBAE81" w14:textId="77777777" w:rsidR="0054319D" w:rsidRDefault="0054319D" w:rsidP="00DF5B54">
      <w:pPr>
        <w:jc w:val="center"/>
        <w:rPr>
          <w:rFonts w:ascii="Times New Roman" w:hAnsi="Times New Roman" w:cs="Times New Roman"/>
          <w:b/>
          <w:bCs/>
          <w:sz w:val="40"/>
          <w:szCs w:val="40"/>
        </w:rPr>
      </w:pPr>
    </w:p>
    <w:p w14:paraId="60EEB665" w14:textId="77777777" w:rsidR="0054319D" w:rsidRDefault="0054319D" w:rsidP="00DF5B54">
      <w:pPr>
        <w:jc w:val="center"/>
        <w:rPr>
          <w:rFonts w:ascii="Times New Roman" w:hAnsi="Times New Roman" w:cs="Times New Roman"/>
          <w:b/>
          <w:bCs/>
          <w:sz w:val="40"/>
          <w:szCs w:val="40"/>
        </w:rPr>
      </w:pPr>
    </w:p>
    <w:p w14:paraId="7F2AC867" w14:textId="599269B9" w:rsidR="00DF5B54" w:rsidRPr="00DF5B54" w:rsidRDefault="00DF5B54" w:rsidP="00DF5B54">
      <w:pPr>
        <w:jc w:val="center"/>
        <w:rPr>
          <w:rFonts w:ascii="Times New Roman" w:hAnsi="Times New Roman" w:cs="Times New Roman"/>
          <w:b/>
          <w:bCs/>
          <w:sz w:val="40"/>
          <w:szCs w:val="40"/>
        </w:rPr>
      </w:pPr>
      <w:r w:rsidRPr="00DF5B54">
        <w:rPr>
          <w:rFonts w:ascii="Times New Roman" w:hAnsi="Times New Roman" w:cs="Times New Roman"/>
          <w:b/>
          <w:bCs/>
          <w:sz w:val="40"/>
          <w:szCs w:val="40"/>
        </w:rPr>
        <w:t>Keynote Paper</w:t>
      </w:r>
    </w:p>
    <w:p w14:paraId="034AC1FF" w14:textId="4E9D8AAD" w:rsidR="00DF5B54" w:rsidRDefault="00DF5B54" w:rsidP="00DF5B54">
      <w:pPr>
        <w:jc w:val="center"/>
        <w:rPr>
          <w:rFonts w:ascii="Times New Roman" w:hAnsi="Times New Roman" w:cs="Times New Roman"/>
          <w:b/>
          <w:bCs/>
          <w:sz w:val="32"/>
          <w:szCs w:val="32"/>
        </w:rPr>
      </w:pPr>
      <w:r>
        <w:rPr>
          <w:rFonts w:ascii="Times New Roman" w:hAnsi="Times New Roman" w:cs="Times New Roman"/>
          <w:b/>
          <w:bCs/>
          <w:sz w:val="32"/>
          <w:szCs w:val="32"/>
        </w:rPr>
        <w:t>on</w:t>
      </w:r>
    </w:p>
    <w:p w14:paraId="022DDCED" w14:textId="40D838E0" w:rsidR="004E4776" w:rsidRDefault="00DF5B54" w:rsidP="00DF5B54">
      <w:pPr>
        <w:jc w:val="center"/>
        <w:rPr>
          <w:rFonts w:ascii="Times New Roman" w:hAnsi="Times New Roman" w:cs="Times New Roman"/>
          <w:b/>
          <w:bCs/>
          <w:i/>
          <w:iCs/>
          <w:sz w:val="32"/>
          <w:szCs w:val="32"/>
        </w:rPr>
      </w:pPr>
      <w:r w:rsidRPr="00DF5B54">
        <w:rPr>
          <w:rFonts w:ascii="Times New Roman" w:hAnsi="Times New Roman" w:cs="Times New Roman"/>
          <w:b/>
          <w:bCs/>
          <w:i/>
          <w:iCs/>
          <w:sz w:val="32"/>
          <w:szCs w:val="32"/>
        </w:rPr>
        <w:t>Economic feasibility and environmental impacts of bioenergy in supporting net-zero energy building (NZEB) in the UK</w:t>
      </w:r>
    </w:p>
    <w:p w14:paraId="420AD0B4" w14:textId="33F54F60" w:rsidR="0054319D" w:rsidRDefault="0054319D" w:rsidP="00DF5B54">
      <w:pPr>
        <w:jc w:val="center"/>
        <w:rPr>
          <w:rFonts w:ascii="Times New Roman" w:hAnsi="Times New Roman" w:cs="Times New Roman"/>
          <w:b/>
          <w:bCs/>
          <w:i/>
          <w:iCs/>
          <w:sz w:val="32"/>
          <w:szCs w:val="32"/>
        </w:rPr>
      </w:pPr>
    </w:p>
    <w:p w14:paraId="64F2E260" w14:textId="54E3682C" w:rsidR="0054319D" w:rsidRDefault="0054319D" w:rsidP="00DF5B54">
      <w:pPr>
        <w:jc w:val="center"/>
        <w:rPr>
          <w:rFonts w:ascii="Times New Roman" w:hAnsi="Times New Roman" w:cs="Times New Roman"/>
          <w:b/>
          <w:bCs/>
          <w:i/>
          <w:iCs/>
          <w:sz w:val="32"/>
          <w:szCs w:val="32"/>
        </w:rPr>
      </w:pPr>
    </w:p>
    <w:p w14:paraId="33203E05" w14:textId="76F81E14" w:rsidR="0054319D" w:rsidRDefault="0054319D" w:rsidP="00DF5B54">
      <w:pPr>
        <w:jc w:val="center"/>
        <w:rPr>
          <w:rFonts w:ascii="Times New Roman" w:hAnsi="Times New Roman" w:cs="Times New Roman"/>
          <w:b/>
          <w:bCs/>
          <w:i/>
          <w:iCs/>
          <w:sz w:val="32"/>
          <w:szCs w:val="32"/>
        </w:rPr>
      </w:pPr>
    </w:p>
    <w:p w14:paraId="27A6E46C" w14:textId="4895C027" w:rsidR="0054319D" w:rsidRDefault="0054319D" w:rsidP="00DF5B54">
      <w:pPr>
        <w:jc w:val="center"/>
        <w:rPr>
          <w:rFonts w:ascii="Times New Roman" w:hAnsi="Times New Roman" w:cs="Times New Roman"/>
          <w:b/>
          <w:bCs/>
          <w:i/>
          <w:iCs/>
          <w:sz w:val="32"/>
          <w:szCs w:val="32"/>
        </w:rPr>
      </w:pPr>
    </w:p>
    <w:p w14:paraId="33F9657F" w14:textId="01B77E00" w:rsidR="0054319D" w:rsidRDefault="0054319D" w:rsidP="00DF5B54">
      <w:pPr>
        <w:jc w:val="center"/>
        <w:rPr>
          <w:rFonts w:ascii="Times New Roman" w:hAnsi="Times New Roman" w:cs="Times New Roman"/>
          <w:b/>
          <w:bCs/>
          <w:i/>
          <w:iCs/>
          <w:sz w:val="32"/>
          <w:szCs w:val="32"/>
        </w:rPr>
      </w:pPr>
    </w:p>
    <w:p w14:paraId="776976B3" w14:textId="23FBB3C8" w:rsidR="0054319D" w:rsidRDefault="0054319D" w:rsidP="00DF5B54">
      <w:pPr>
        <w:jc w:val="center"/>
        <w:rPr>
          <w:rFonts w:ascii="Times New Roman" w:hAnsi="Times New Roman" w:cs="Times New Roman"/>
          <w:b/>
          <w:bCs/>
          <w:i/>
          <w:iCs/>
          <w:sz w:val="32"/>
          <w:szCs w:val="32"/>
        </w:rPr>
      </w:pPr>
    </w:p>
    <w:p w14:paraId="0A2CC8B7" w14:textId="731CCBC6" w:rsidR="0054319D" w:rsidRDefault="0054319D" w:rsidP="00DF5B54">
      <w:pPr>
        <w:jc w:val="center"/>
        <w:rPr>
          <w:rFonts w:ascii="Times New Roman" w:hAnsi="Times New Roman" w:cs="Times New Roman"/>
          <w:b/>
          <w:bCs/>
          <w:i/>
          <w:iCs/>
          <w:sz w:val="32"/>
          <w:szCs w:val="32"/>
        </w:rPr>
      </w:pPr>
    </w:p>
    <w:p w14:paraId="32C26D15" w14:textId="7AE8F6BA" w:rsidR="0054319D" w:rsidRPr="0054319D" w:rsidRDefault="0054319D" w:rsidP="0054319D">
      <w:pPr>
        <w:spacing w:after="0"/>
        <w:jc w:val="center"/>
        <w:rPr>
          <w:rFonts w:ascii="Times New Roman" w:hAnsi="Times New Roman" w:cs="Times New Roman"/>
          <w:b/>
          <w:bCs/>
          <w:sz w:val="36"/>
          <w:szCs w:val="36"/>
        </w:rPr>
      </w:pPr>
      <w:r w:rsidRPr="0054319D">
        <w:rPr>
          <w:rFonts w:ascii="Times New Roman" w:hAnsi="Times New Roman" w:cs="Times New Roman"/>
          <w:b/>
          <w:bCs/>
          <w:sz w:val="36"/>
          <w:szCs w:val="36"/>
        </w:rPr>
        <w:t>Shabbir Ahmed Akunjee</w:t>
      </w:r>
    </w:p>
    <w:p w14:paraId="564E3B60" w14:textId="466E77D7" w:rsidR="0054319D" w:rsidRPr="0054319D" w:rsidRDefault="0054319D" w:rsidP="0054319D">
      <w:pPr>
        <w:spacing w:after="0"/>
        <w:jc w:val="center"/>
        <w:rPr>
          <w:rFonts w:ascii="Times New Roman" w:hAnsi="Times New Roman" w:cs="Times New Roman"/>
          <w:sz w:val="36"/>
          <w:szCs w:val="36"/>
        </w:rPr>
      </w:pPr>
      <w:proofErr w:type="spellStart"/>
      <w:r w:rsidRPr="0054319D">
        <w:rPr>
          <w:rFonts w:ascii="Times New Roman" w:hAnsi="Times New Roman" w:cs="Times New Roman"/>
          <w:sz w:val="36"/>
          <w:szCs w:val="36"/>
        </w:rPr>
        <w:t>Upazila</w:t>
      </w:r>
      <w:proofErr w:type="spellEnd"/>
      <w:r w:rsidRPr="0054319D">
        <w:rPr>
          <w:rFonts w:ascii="Times New Roman" w:hAnsi="Times New Roman" w:cs="Times New Roman"/>
          <w:sz w:val="36"/>
          <w:szCs w:val="36"/>
        </w:rPr>
        <w:t xml:space="preserve"> </w:t>
      </w:r>
      <w:proofErr w:type="spellStart"/>
      <w:r w:rsidRPr="0054319D">
        <w:rPr>
          <w:rFonts w:ascii="Times New Roman" w:hAnsi="Times New Roman" w:cs="Times New Roman"/>
          <w:sz w:val="36"/>
          <w:szCs w:val="36"/>
        </w:rPr>
        <w:t>Nirbahi</w:t>
      </w:r>
      <w:proofErr w:type="spellEnd"/>
      <w:r w:rsidRPr="0054319D">
        <w:rPr>
          <w:rFonts w:ascii="Times New Roman" w:hAnsi="Times New Roman" w:cs="Times New Roman"/>
          <w:sz w:val="36"/>
          <w:szCs w:val="36"/>
        </w:rPr>
        <w:t xml:space="preserve"> Officer</w:t>
      </w:r>
    </w:p>
    <w:p w14:paraId="16F8435B" w14:textId="1FCAC9A3" w:rsidR="0054319D" w:rsidRDefault="0054319D" w:rsidP="0054319D">
      <w:pPr>
        <w:spacing w:after="0"/>
        <w:jc w:val="center"/>
        <w:rPr>
          <w:rFonts w:ascii="Times New Roman" w:hAnsi="Times New Roman" w:cs="Times New Roman"/>
          <w:sz w:val="36"/>
          <w:szCs w:val="36"/>
        </w:rPr>
      </w:pPr>
      <w:proofErr w:type="spellStart"/>
      <w:r w:rsidRPr="0054319D">
        <w:rPr>
          <w:rFonts w:ascii="Times New Roman" w:hAnsi="Times New Roman" w:cs="Times New Roman"/>
          <w:sz w:val="36"/>
          <w:szCs w:val="36"/>
        </w:rPr>
        <w:t>Mohonganj</w:t>
      </w:r>
      <w:proofErr w:type="spellEnd"/>
      <w:r w:rsidRPr="0054319D">
        <w:rPr>
          <w:rFonts w:ascii="Times New Roman" w:hAnsi="Times New Roman" w:cs="Times New Roman"/>
          <w:sz w:val="36"/>
          <w:szCs w:val="36"/>
        </w:rPr>
        <w:t xml:space="preserve">, </w:t>
      </w:r>
      <w:proofErr w:type="spellStart"/>
      <w:r w:rsidRPr="0054319D">
        <w:rPr>
          <w:rFonts w:ascii="Times New Roman" w:hAnsi="Times New Roman" w:cs="Times New Roman"/>
          <w:sz w:val="36"/>
          <w:szCs w:val="36"/>
        </w:rPr>
        <w:t>Netrakona</w:t>
      </w:r>
      <w:proofErr w:type="spellEnd"/>
    </w:p>
    <w:p w14:paraId="41A6405E" w14:textId="22001AEF" w:rsidR="0054319D" w:rsidRDefault="0054319D" w:rsidP="0054319D">
      <w:pPr>
        <w:spacing w:after="0"/>
        <w:jc w:val="center"/>
        <w:rPr>
          <w:rFonts w:ascii="Times New Roman" w:hAnsi="Times New Roman" w:cs="Times New Roman"/>
          <w:sz w:val="36"/>
          <w:szCs w:val="36"/>
        </w:rPr>
      </w:pPr>
    </w:p>
    <w:p w14:paraId="791612EB" w14:textId="5EE0C83E" w:rsidR="0054319D" w:rsidRDefault="0054319D" w:rsidP="0054319D">
      <w:pPr>
        <w:spacing w:after="0"/>
        <w:jc w:val="center"/>
        <w:rPr>
          <w:rFonts w:ascii="Times New Roman" w:hAnsi="Times New Roman" w:cs="Times New Roman"/>
          <w:sz w:val="36"/>
          <w:szCs w:val="36"/>
        </w:rPr>
      </w:pPr>
    </w:p>
    <w:p w14:paraId="706ECA90" w14:textId="655DE08F" w:rsidR="0054319D" w:rsidRDefault="0054319D" w:rsidP="0054319D">
      <w:pPr>
        <w:spacing w:after="0"/>
        <w:jc w:val="center"/>
        <w:rPr>
          <w:rFonts w:ascii="Times New Roman" w:hAnsi="Times New Roman" w:cs="Times New Roman"/>
          <w:sz w:val="36"/>
          <w:szCs w:val="36"/>
        </w:rPr>
      </w:pPr>
    </w:p>
    <w:p w14:paraId="5D7CBDAA" w14:textId="15851C4B" w:rsidR="0054319D" w:rsidRDefault="0054319D" w:rsidP="0054319D">
      <w:pPr>
        <w:spacing w:after="0"/>
        <w:jc w:val="center"/>
        <w:rPr>
          <w:rFonts w:ascii="Times New Roman" w:hAnsi="Times New Roman" w:cs="Times New Roman"/>
          <w:sz w:val="36"/>
          <w:szCs w:val="36"/>
        </w:rPr>
      </w:pPr>
    </w:p>
    <w:p w14:paraId="2E9B348D" w14:textId="133BCDC2" w:rsidR="0054319D" w:rsidRDefault="0054319D" w:rsidP="0054319D">
      <w:pPr>
        <w:spacing w:after="0"/>
        <w:jc w:val="center"/>
        <w:rPr>
          <w:rFonts w:ascii="Times New Roman" w:hAnsi="Times New Roman" w:cs="Times New Roman"/>
          <w:sz w:val="36"/>
          <w:szCs w:val="36"/>
        </w:rPr>
      </w:pPr>
    </w:p>
    <w:p w14:paraId="7851385B" w14:textId="5EEBF3B1" w:rsidR="0054319D" w:rsidRDefault="0054319D" w:rsidP="0054319D">
      <w:pPr>
        <w:spacing w:after="0"/>
        <w:jc w:val="center"/>
        <w:rPr>
          <w:rFonts w:ascii="Times New Roman" w:hAnsi="Times New Roman" w:cs="Times New Roman"/>
          <w:sz w:val="36"/>
          <w:szCs w:val="36"/>
        </w:rPr>
      </w:pPr>
    </w:p>
    <w:p w14:paraId="51CC0F38" w14:textId="1C70B801" w:rsidR="0054319D" w:rsidRDefault="0054319D" w:rsidP="0054319D">
      <w:pPr>
        <w:spacing w:after="0"/>
        <w:jc w:val="center"/>
        <w:rPr>
          <w:rFonts w:ascii="Times New Roman" w:hAnsi="Times New Roman" w:cs="Times New Roman"/>
          <w:sz w:val="36"/>
          <w:szCs w:val="36"/>
        </w:rPr>
      </w:pPr>
    </w:p>
    <w:p w14:paraId="3636DA24" w14:textId="77777777" w:rsidR="006461A2" w:rsidRDefault="006461A2" w:rsidP="002B0D1A">
      <w:pPr>
        <w:spacing w:line="360" w:lineRule="auto"/>
        <w:jc w:val="both"/>
        <w:rPr>
          <w:rFonts w:ascii="Times New Roman" w:hAnsi="Times New Roman" w:cs="Times New Roman"/>
          <w:b/>
          <w:bCs/>
          <w:sz w:val="32"/>
          <w:szCs w:val="32"/>
        </w:rPr>
      </w:pPr>
    </w:p>
    <w:p w14:paraId="018ACF65" w14:textId="4542FED4" w:rsidR="006461A2" w:rsidRDefault="006461A2" w:rsidP="002B0D1A">
      <w:pPr>
        <w:spacing w:line="360" w:lineRule="auto"/>
        <w:jc w:val="both"/>
        <w:rPr>
          <w:rFonts w:ascii="Times New Roman" w:hAnsi="Times New Roman" w:cs="Times New Roman"/>
          <w:sz w:val="24"/>
          <w:szCs w:val="24"/>
        </w:rPr>
      </w:pPr>
      <w:r>
        <w:rPr>
          <w:rFonts w:ascii="Times New Roman" w:hAnsi="Times New Roman" w:cs="Times New Roman"/>
          <w:b/>
          <w:bCs/>
          <w:sz w:val="32"/>
          <w:szCs w:val="32"/>
        </w:rPr>
        <w:lastRenderedPageBreak/>
        <w:t>Background</w:t>
      </w:r>
      <w:r>
        <w:rPr>
          <w:rFonts w:ascii="Times New Roman" w:hAnsi="Times New Roman" w:cs="Times New Roman"/>
          <w:sz w:val="24"/>
          <w:szCs w:val="24"/>
        </w:rPr>
        <w:t xml:space="preserve"> </w:t>
      </w:r>
    </w:p>
    <w:p w14:paraId="3B3437AC" w14:textId="5FB36DDE" w:rsidR="002B0D1A" w:rsidRDefault="002B0D1A" w:rsidP="002B0D1A">
      <w:pPr>
        <w:spacing w:line="360" w:lineRule="auto"/>
        <w:jc w:val="both"/>
        <w:rPr>
          <w:rFonts w:ascii="Times New Roman" w:hAnsi="Times New Roman" w:cs="Times New Roman"/>
          <w:sz w:val="24"/>
          <w:szCs w:val="24"/>
        </w:rPr>
      </w:pPr>
      <w:r>
        <w:rPr>
          <w:rFonts w:ascii="Times New Roman" w:hAnsi="Times New Roman" w:cs="Times New Roman"/>
          <w:sz w:val="24"/>
          <w:szCs w:val="24"/>
        </w:rPr>
        <w:t>Building is one of the major sources of energy consumption and CO</w:t>
      </w:r>
      <w:r>
        <w:rPr>
          <w:rFonts w:ascii="Times New Roman" w:hAnsi="Times New Roman" w:cs="Times New Roman"/>
          <w:sz w:val="24"/>
          <w:szCs w:val="24"/>
          <w:vertAlign w:val="subscript"/>
        </w:rPr>
        <w:t>2</w:t>
      </w:r>
      <w:r>
        <w:rPr>
          <w:rFonts w:ascii="Times New Roman" w:hAnsi="Times New Roman" w:cs="Times New Roman"/>
          <w:sz w:val="24"/>
          <w:szCs w:val="24"/>
        </w:rPr>
        <w:t xml:space="preserve"> emission. According to a directive of European parliament (2010/31/EU) building is responsible for the amount of 40% energy consumption and 36% CO</w:t>
      </w:r>
      <w:r>
        <w:rPr>
          <w:rFonts w:ascii="Times New Roman" w:hAnsi="Times New Roman" w:cs="Times New Roman"/>
          <w:sz w:val="24"/>
          <w:szCs w:val="24"/>
          <w:vertAlign w:val="subscript"/>
        </w:rPr>
        <w:t>2</w:t>
      </w:r>
      <w:r>
        <w:rPr>
          <w:rFonts w:ascii="Times New Roman" w:hAnsi="Times New Roman" w:cs="Times New Roman"/>
          <w:sz w:val="24"/>
          <w:szCs w:val="24"/>
        </w:rPr>
        <w:t xml:space="preserve"> emission in Europe. Building energy supply is mainly from burning fossil fuel which is the main source of greenhouse gas (GHG) emission. GHG emission in the atmosphere is increasing tremendously due to various human activity including fossil fuel-based energy production. Global warming and climate change are the outcome of this GHG emission which causing detrimental impact on our society, economy and environment. From the very beginning of the industrial revolution GHG emission is causing temperature rise in the atmosphere and consequently numerous harmful effects like sea level rise, extinction of many wildlife species has been occurred. </w:t>
      </w:r>
    </w:p>
    <w:p w14:paraId="5D48A403" w14:textId="77777777" w:rsidR="002B0D1A" w:rsidRDefault="002B0D1A" w:rsidP="002B0D1A">
      <w:p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the parish agreement, countries are committed to reduce the emission of GHG for ensuring sustainable development of the world. In the year of 2018 IPCC published a report named ‘Global warming of 1.5</w:t>
      </w:r>
      <w:r>
        <w:rPr>
          <w:rFonts w:ascii="Times New Roman" w:hAnsi="Times New Roman" w:cs="Times New Roman"/>
          <w:sz w:val="24"/>
          <w:szCs w:val="24"/>
          <w:vertAlign w:val="superscript"/>
        </w:rPr>
        <w:t>o</w:t>
      </w:r>
      <w:r>
        <w:rPr>
          <w:rFonts w:ascii="Times New Roman" w:hAnsi="Times New Roman" w:cs="Times New Roman"/>
          <w:sz w:val="24"/>
          <w:szCs w:val="24"/>
        </w:rPr>
        <w:t>C’ which explains the impacts of the global warming rise by temperature 1.5</w:t>
      </w:r>
      <w:r>
        <w:rPr>
          <w:rFonts w:ascii="Times New Roman" w:hAnsi="Times New Roman" w:cs="Times New Roman"/>
          <w:sz w:val="24"/>
          <w:szCs w:val="24"/>
          <w:vertAlign w:val="superscript"/>
        </w:rPr>
        <w:t>o</w:t>
      </w:r>
      <w:r>
        <w:rPr>
          <w:rFonts w:ascii="Times New Roman" w:hAnsi="Times New Roman" w:cs="Times New Roman"/>
          <w:sz w:val="24"/>
          <w:szCs w:val="24"/>
        </w:rPr>
        <w:t>C and the path to avoid these impacts by limiting the global temperature rise within 1.5</w:t>
      </w:r>
      <w:r>
        <w:rPr>
          <w:rFonts w:ascii="Times New Roman" w:hAnsi="Times New Roman" w:cs="Times New Roman"/>
          <w:sz w:val="24"/>
          <w:szCs w:val="24"/>
          <w:vertAlign w:val="superscript"/>
        </w:rPr>
        <w:t>o</w:t>
      </w:r>
      <w:r>
        <w:rPr>
          <w:rFonts w:ascii="Times New Roman" w:hAnsi="Times New Roman" w:cs="Times New Roman"/>
          <w:sz w:val="24"/>
          <w:szCs w:val="24"/>
        </w:rPr>
        <w:t>C. This report outlined that limiting temperature rise within 1.5</w:t>
      </w:r>
      <w:r>
        <w:rPr>
          <w:rFonts w:ascii="Times New Roman" w:hAnsi="Times New Roman" w:cs="Times New Roman"/>
          <w:sz w:val="24"/>
          <w:szCs w:val="24"/>
          <w:vertAlign w:val="superscript"/>
        </w:rPr>
        <w:t>o</w:t>
      </w:r>
      <w:r>
        <w:rPr>
          <w:rFonts w:ascii="Times New Roman" w:hAnsi="Times New Roman" w:cs="Times New Roman"/>
          <w:sz w:val="24"/>
          <w:szCs w:val="24"/>
        </w:rPr>
        <w:t>C, it is required to reduce the global carbon dioxide (CO</w:t>
      </w:r>
      <w:r>
        <w:rPr>
          <w:rFonts w:ascii="Times New Roman" w:hAnsi="Times New Roman" w:cs="Times New Roman"/>
          <w:sz w:val="24"/>
          <w:szCs w:val="24"/>
          <w:vertAlign w:val="subscript"/>
        </w:rPr>
        <w:t>2</w:t>
      </w:r>
      <w:r>
        <w:rPr>
          <w:rFonts w:ascii="Times New Roman" w:hAnsi="Times New Roman" w:cs="Times New Roman"/>
          <w:sz w:val="24"/>
          <w:szCs w:val="24"/>
        </w:rPr>
        <w:t xml:space="preserve">) emission by 45% compared to 2010 level by the year 2030 and ‘net-zero’ emission by the year 2050. To achieve this target, it will require a rapid transition in the sectors of land, energy, transport, buildings and industries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{"citationID":"IW3qi3YZ","properties":{"formattedCitation":"(\\uc0\\u8220{}Sustainable Development Goals,\\uc0\\u8221{} 2020)","plainCitation":"(“Sustainable Development Goals,” 2020)","noteIndex":0},"citationItems":[{"id":156,"uris":["http://zotero.org/users/local/4YR9jzvu/items/EQIHWM7D"],"uri":["http://zotero.org/users/local/4YR9jzvu/items/EQIHWM7D"],"itemData":{"id":156,"type":"entry-encyclopedia","abstract":"The Sustainable Development Goals (SDGs) are a collection of 17 global goals designed to be a \"blueprint to achieve a better and more sustainable future for all\". The SDGs, set in 2015 by the United Nations General Assembly and intended to be achieved by the year 2030, are part of UN Resolution 70/1, the 2030 Agenda.The Sustainable Development Goals are: \n\nNo Poverty\nZero Hunger\nGood Health and Well-being\nQuality Education\nGender Equality\nClean Water and Sanitation\nAffordable and Clean Energy\nDecent Work and Economic Growth\nIndustry, Innovation, and Infrastructure\nReducing Inequality\nSustainable Cities and Communities\nResponsible Consumption and Production\nClimate Action\nLife Below Water\nLife On Land\nPeace, Justice, and Strong Institutions\nPartnerships for the GoalsThe 17 SDGs are broad and interdependent. Each of the SDGs has a list of targets which are measured with indicators (see list of SDG targets and indicators). The year by which the target is meant to be achieved varies between the year 2020 or 2030, or no end date is given.  \nThere are a total of 169 targets for the SDGs. Each SDG has between 5 to 20 targets (or about 10 on average). Each of these targets has one, two or three indicators to measure progress toward reaching the targets. In total, there are 232 approved indicators to measure compliance. In an effort to make the SDGs successful, data has been made available in an easily-understood form. A variety of tools exist to track and visualize progress towards the goals.","container-title":"Wikipedia","language":"en","note":"Page Version ID: 972926918","source":"Wikipedia","title":"Sustainable Development Goals","URL":"https://en.wikipedia.org/w/index.php?title=Sustainable_Development_Goals&amp;oldid=972926918","accessed":{"date-parts":[["2020",8,15]]},"issued":{"date-parts":[["2020",8,14]]}}}],"schema":"https://github.com/citation-style-language/schema/raw/master/csl-citation.json"} </w:instrText>
      </w:r>
      <w:r>
        <w:rPr>
          <w:rFonts w:ascii="Times New Roman" w:hAnsi="Times New Roman" w:cs="Times New Roman"/>
          <w:sz w:val="24"/>
          <w:szCs w:val="24"/>
        </w:rPr>
        <w:fldChar w:fldCharType="separate"/>
      </w:r>
      <w:r w:rsidRPr="00DB3476">
        <w:rPr>
          <w:rFonts w:ascii="Times New Roman" w:hAnsi="Times New Roman" w:cs="Times New Roman"/>
          <w:sz w:val="24"/>
          <w:szCs w:val="24"/>
        </w:rPr>
        <w:t>(“Sustainable Development Goals,” 2020)</w:t>
      </w:r>
      <w:r>
        <w:rPr>
          <w:rFonts w:ascii="Times New Roman" w:hAnsi="Times New Roman" w:cs="Times New Roman"/>
          <w:sz w:val="24"/>
          <w:szCs w:val="24"/>
        </w:rPr>
        <w:fldChar w:fldCharType="end"/>
      </w:r>
      <w:r>
        <w:rPr>
          <w:rFonts w:ascii="Times New Roman" w:hAnsi="Times New Roman" w:cs="Times New Roman"/>
          <w:sz w:val="24"/>
          <w:szCs w:val="24"/>
        </w:rPr>
        <w:t xml:space="preserve">. The meaning of this transition is to reduce the use of fossil fuels in these sectors for energy supply. Several reports found that this target can be achieved by reducing the demand of energy as well as using renewable and clean source of energy for these sectors. Among the identified energy intensive sectors building is one of the most significant source of energy consumption as building consumes around one third of the world’s total energy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{"citationID":"kD2FWZ0i","properties":{"formattedCitation":"(Kaewunruen et al., 2018)","plainCitation":"(Kaewunruen et al., 2018)","noteIndex":0},"citationItems":[{"id":49,"uris":["http://zotero.org/users/local/4YR9jzvu/items/24L5UU8T"],"uri":["http://zotero.org/users/local/4YR9jzvu/items/24L5UU8T"],"itemData":{"id":49,"type":"article-journal","abstract":"With buildings around the world accounting for nearly one-third of global energy demand and the availability of fossil fuels constantly on the decline, there is a need to ensure that this energy demand is efﬁciently and effectively managed using renewable energy now more than ever. Most research and case studies have focused on energy efﬁciency of ‘new’ buildings. In this study, both technical and ﬁnancial viability of Net Zero Energy Buildings (NZEB) for ‘existing’ buildings will be highlighted. A rigorous review of open literatures concerning seven principal areas that in themselves deﬁne the concept of NZEB building is carried out. In practice, a suitable option of the NZEB solutions is needed for the evaluation and improvement for a speciﬁc geographical area. The evaluation and improvement has been carried out using a novel hierarchy-ﬂow chart coupled with a Building Information Model (BIM). This BIM or digital twin is then used to thoroughly visualize each option, promote collaboration among stakeholders, and accurately estimate associated costs and associated technical issues encountered with producing an NZEB in a pre-determined location. This paper also provides a future model for NZEB applications in existing buildings, which applies renewable technologies to the building by aiming to identify ultimate beneﬁt of the building especially in terms of effectiveness and efﬁciency in energy consumption. It is revealed that the digital twin is proven to be feasible for all renewable technologies applied on the NZEB buildings. Based on the case study in the UK, it can be afﬁrmed that the suitable NZEB solution for an existing building can achieve the 23 year return period.","container-title":"Sustainability","DOI":"10.3390/su11010159","ISSN":"2071-1050","issue":"1","journalAbbreviation":"Sustainability","language":"en","page":"159","source":"DOI.org (Crossref)","title":"A Digital-Twin Evaluation of Net Zero Energy Building for Existing Buildings","volume":"11","author":[{"family":"Kaewunruen","given":"Sakdirat"},{"family":"Rungskunroch","given":"Panrawee"},{"family":"Welsh","given":"Joshua"}],"issued":{"date-parts":[["2018",12,29]]}}}],"schema":"https://github.com/citation-style-language/schema/raw/master/csl-citation.json"} </w:instrText>
      </w:r>
      <w:r>
        <w:rPr>
          <w:rFonts w:ascii="Times New Roman" w:hAnsi="Times New Roman" w:cs="Times New Roman"/>
          <w:sz w:val="24"/>
          <w:szCs w:val="24"/>
        </w:rPr>
        <w:fldChar w:fldCharType="separate"/>
      </w:r>
      <w:r w:rsidRPr="00C20903">
        <w:rPr>
          <w:rFonts w:ascii="Times New Roman" w:hAnsi="Times New Roman" w:cs="Times New Roman"/>
          <w:sz w:val="24"/>
        </w:rPr>
        <w:t>(Kaewunruen et al., 2018)</w:t>
      </w:r>
      <w:r>
        <w:rPr>
          <w:rFonts w:ascii="Times New Roman" w:hAnsi="Times New Roman" w:cs="Times New Roman"/>
          <w:sz w:val="24"/>
          <w:szCs w:val="24"/>
        </w:rPr>
        <w:fldChar w:fldCharType="end"/>
      </w:r>
      <w:r>
        <w:rPr>
          <w:rFonts w:ascii="Times New Roman" w:hAnsi="Times New Roman" w:cs="Times New Roman"/>
          <w:sz w:val="24"/>
          <w:szCs w:val="24"/>
        </w:rPr>
        <w:t xml:space="preserve">. Many countries around the world including UK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taken an initiative to implement a concept of Net Zero Energy Building (NZEB) goals into their building code to curb the emission of GHG and reducing the use of fossil fuels by using clean energy in the building generated from the renewable energy sources. NZEB is a modern concept which will ensure the energy efficiency of the building to reduce the overall energy consumption as well as the supply of renewable energy to the building. </w:t>
      </w:r>
    </w:p>
    <w:p w14:paraId="2B4FBDFB" w14:textId="65D69F5E" w:rsidR="0054319D" w:rsidRDefault="002B0D1A" w:rsidP="006461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addition to that, NZEB will play a vital role to achieve the UN declared sustainable development goals (SDG). NZEB can actively contribute to achieve several goals of SDG like </w:t>
      </w:r>
      <w:r>
        <w:rPr>
          <w:rFonts w:ascii="Times New Roman" w:hAnsi="Times New Roman" w:cs="Times New Roman"/>
          <w:sz w:val="24"/>
          <w:szCs w:val="24"/>
        </w:rPr>
        <w:lastRenderedPageBreak/>
        <w:t>goal seven of affordable and clean energy by supplying renewable and clean energy to the building, goal nine of industry, innovation and infrastructure as the NZEB is a smart building infrastructure, goal eleven of sustainable cities and communities as the NZEB will ensure the sustainable building in the urban and rural areas and finally goal thirteen of climate action as the NZEB will use the energy from the renewable sources which will reduce fossil fuel consumption and significantly contribute to curb the CO</w:t>
      </w:r>
      <w:r w:rsidRPr="006461A2">
        <w:rPr>
          <w:rFonts w:ascii="Times New Roman" w:hAnsi="Times New Roman" w:cs="Times New Roman"/>
          <w:sz w:val="24"/>
          <w:szCs w:val="24"/>
        </w:rPr>
        <w:t>2</w:t>
      </w:r>
      <w:r>
        <w:rPr>
          <w:rFonts w:ascii="Times New Roman" w:hAnsi="Times New Roman" w:cs="Times New Roman"/>
          <w:sz w:val="24"/>
          <w:szCs w:val="24"/>
        </w:rPr>
        <w:t xml:space="preserve"> emissions and consequently will save the planet from the adverse effects of climate change.</w:t>
      </w:r>
    </w:p>
    <w:p w14:paraId="75ACB935" w14:textId="7E4A11D9" w:rsidR="00FF4EDF" w:rsidRDefault="00FF4EDF" w:rsidP="006461A2">
      <w:pPr>
        <w:spacing w:line="360" w:lineRule="auto"/>
        <w:jc w:val="both"/>
        <w:rPr>
          <w:rFonts w:ascii="Times New Roman" w:hAnsi="Times New Roman" w:cs="Times New Roman"/>
          <w:sz w:val="24"/>
          <w:szCs w:val="24"/>
        </w:rPr>
      </w:pPr>
    </w:p>
    <w:p w14:paraId="7A9BABBD" w14:textId="5F231C12" w:rsidR="00FF4EDF" w:rsidRDefault="00FF4EDF" w:rsidP="006461A2">
      <w:pPr>
        <w:spacing w:line="360" w:lineRule="auto"/>
        <w:jc w:val="both"/>
        <w:rPr>
          <w:rFonts w:ascii="Times New Roman" w:hAnsi="Times New Roman" w:cs="Times New Roman"/>
          <w:b/>
          <w:bCs/>
          <w:sz w:val="32"/>
          <w:szCs w:val="32"/>
        </w:rPr>
      </w:pPr>
      <w:r w:rsidRPr="000F34B0">
        <w:rPr>
          <w:rFonts w:ascii="Times New Roman" w:hAnsi="Times New Roman" w:cs="Times New Roman"/>
          <w:b/>
          <w:bCs/>
          <w:sz w:val="32"/>
          <w:szCs w:val="32"/>
        </w:rPr>
        <w:t>Net Zero Energy Building (NZEB)</w:t>
      </w:r>
    </w:p>
    <w:p w14:paraId="157042C1" w14:textId="77777777" w:rsidR="00FF4EDF" w:rsidRDefault="00FF4EDF" w:rsidP="00FF4EDF">
      <w:pPr>
        <w:spacing w:line="360" w:lineRule="auto"/>
        <w:jc w:val="both"/>
        <w:rPr>
          <w:rFonts w:ascii="Times New Roman" w:hAnsi="Times New Roman" w:cs="Times New Roman"/>
          <w:sz w:val="24"/>
          <w:szCs w:val="24"/>
        </w:rPr>
      </w:pPr>
      <w:r>
        <w:rPr>
          <w:rFonts w:ascii="Times New Roman" w:hAnsi="Times New Roman" w:cs="Times New Roman"/>
          <w:sz w:val="24"/>
          <w:szCs w:val="24"/>
        </w:rPr>
        <w:t>In the recent years NZEB has gained increased attention in many countries energy policy as this is considered as the potential solution to the energy saving, environmental problem and CO</w:t>
      </w:r>
      <w:r>
        <w:rPr>
          <w:rFonts w:ascii="Times New Roman" w:hAnsi="Times New Roman" w:cs="Times New Roman"/>
          <w:sz w:val="24"/>
          <w:szCs w:val="24"/>
          <w:vertAlign w:val="subscript"/>
        </w:rPr>
        <w:t>2</w:t>
      </w:r>
      <w:r>
        <w:rPr>
          <w:rFonts w:ascii="Times New Roman" w:hAnsi="Times New Roman" w:cs="Times New Roman"/>
          <w:sz w:val="24"/>
          <w:szCs w:val="24"/>
        </w:rPr>
        <w:t xml:space="preserve"> emission reduction in the construction and operation of building. The NZEB is a conceptual understanding of a kind of energy efficient building which can generate electricity from renewable sources under on-site or off-site generation to meet its energy demand. The term net indicates that there is a balance between energy taken and supplied back to an energy grid over a period. NZEB is connected with a carbon neutral grid to take energy for its operation when its demand is higher than its generation as well as supply back to the same grid when it generates more than its demand. Thus, contributing to supply renewable energy to the national grid. At the same time this green energy supply could be a source of financial benefit for the building owner. Conventional definition of the NZEB describes that the annual operational energy of the building is greater or equal to the on-site renewable energy generation of the building. The concept of the NZEB can be described by the following illustration:</w:t>
      </w:r>
    </w:p>
    <w:p w14:paraId="0EBD9FD0" w14:textId="77777777" w:rsidR="00FF4EDF" w:rsidRPr="00AD79FC" w:rsidRDefault="00FF4EDF" w:rsidP="00FF4EDF">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F054457" wp14:editId="481BA5C1">
            <wp:extent cx="3618244" cy="1854200"/>
            <wp:effectExtent l="0" t="0" r="1270" b="0"/>
            <wp:docPr id="1" name="Picture 1"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22206" cy="1856230"/>
                    </a:xfrm>
                    <a:prstGeom prst="rect">
                      <a:avLst/>
                    </a:prstGeom>
                  </pic:spPr>
                </pic:pic>
              </a:graphicData>
            </a:graphic>
          </wp:inline>
        </w:drawing>
      </w:r>
    </w:p>
    <w:p w14:paraId="0173685D" w14:textId="77777777" w:rsidR="009E0197" w:rsidRDefault="00FF4EDF" w:rsidP="009E019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Figure 01: Conceptual illustration of NZEB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{"citationID":"kzGIhemd","properties":{"formattedCitation":"(Sartori et al., 2012)","plainCitation":"(Sartori et al., 2012)","noteIndex":0},"citationItems":[{"id":51,"uris":["http://zotero.org/users/local/4YR9jzvu/items/PN9FM4ML"],"uri":["http://zotero.org/users/local/4YR9jzvu/items/PN9FM4ML"],"itemData":{"id":51,"type":"article-journal","abstract":"The term Net ZEB, Net Zero Energy Building, indicates a building connected to the energy grids. It is recognized that the sole satisfaction of an annual balance is not sufﬁcient to fully characterize Net ZEBs and the interaction between buildings and energy grids need to be addressed. It is also recognized that different deﬁnitions are possible, in accordance with a country’s political targets and speciﬁc conditions. This paper presents a consistent framework for setting Net ZEB deﬁnitions. Evaluation of the criteria in the deﬁnition framework and selection of the related options becomes a methodology to set Net ZEB deﬁnitions in a systematic way. The balance concept is central in the deﬁnition framework and two major types of balance are identiﬁed, namely the import/export balance and the load/generation balance. As compromise between the two a simpliﬁed monthly net balance is also described. Concerning the temporal energy match, two major characteristics are described to reﬂect a Net ZEB’s ability to match its own load by on-site generation and to work beneﬁcially with respect to the needs of the local grids. Possible indicators are presented and the concept of grid interaction ﬂexibility is introduced as a desirable target in the building energy design.","container-title":"Energy and Buildings","DOI":"10.1016/j.enbuild.2012.01.032","ISSN":"03787788","journalAbbreviation":"Energy and Buildings","language":"en","page":"220-232","source":"DOI.org (Crossref)","title":"Net zero energy buildings: A consistent definition framework","title-short":"Net zero energy buildings","volume":"48","author":[{"family":"Sartori","given":"Igor"},{"family":"Napolitano","given":"Assunta"},{"family":"Voss","given":"Karsten"}],"issued":{"date-parts":[["2012",5]]}}}],"schema":"https://github.com/citation-style-language/schema/raw/master/csl-citation.json"} </w:instrText>
      </w:r>
      <w:r>
        <w:rPr>
          <w:rFonts w:ascii="Times New Roman" w:hAnsi="Times New Roman" w:cs="Times New Roman"/>
          <w:sz w:val="24"/>
          <w:szCs w:val="24"/>
        </w:rPr>
        <w:fldChar w:fldCharType="separate"/>
      </w:r>
      <w:r w:rsidRPr="00797807">
        <w:rPr>
          <w:rFonts w:ascii="Times New Roman" w:hAnsi="Times New Roman" w:cs="Times New Roman"/>
          <w:sz w:val="24"/>
        </w:rPr>
        <w:t>(Sartori et al., 2012)</w:t>
      </w:r>
      <w:r>
        <w:rPr>
          <w:rFonts w:ascii="Times New Roman" w:hAnsi="Times New Roman" w:cs="Times New Roman"/>
          <w:sz w:val="24"/>
          <w:szCs w:val="24"/>
        </w:rPr>
        <w:fldChar w:fldCharType="end"/>
      </w:r>
    </w:p>
    <w:p w14:paraId="50E4A07F" w14:textId="4DB3AFFD" w:rsidR="00FF4EDF" w:rsidRPr="009E0197" w:rsidRDefault="00FF4EDF" w:rsidP="009E0197">
      <w:pPr>
        <w:spacing w:line="360" w:lineRule="auto"/>
        <w:jc w:val="center"/>
        <w:rPr>
          <w:rFonts w:ascii="Times New Roman" w:hAnsi="Times New Roman" w:cs="Times New Roman"/>
          <w:sz w:val="24"/>
          <w:szCs w:val="24"/>
        </w:rPr>
      </w:pPr>
      <w:r w:rsidRPr="002D09CB">
        <w:rPr>
          <w:rFonts w:ascii="Times New Roman" w:hAnsi="Times New Roman" w:cs="Times New Roman"/>
          <w:b/>
          <w:bCs/>
          <w:sz w:val="32"/>
          <w:szCs w:val="32"/>
        </w:rPr>
        <w:lastRenderedPageBreak/>
        <w:t>NZEB Supported by Bioenergy</w:t>
      </w:r>
    </w:p>
    <w:p w14:paraId="5BC5F5E1" w14:textId="77777777" w:rsidR="00FF4EDF" w:rsidRDefault="00FF4EDF" w:rsidP="00FF4E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Energy supply to the NZEB could be achieved by using various renewable energy technologies like solar, wind or bioenergy. Among these technologies’ bioenergy is one of the most promising technologies to achieve NZEB as bio-energy accounts for world’s 12% renewable energy. Bioenergy is defined as the kind of renewable energy which is derived from biomass like plant or plant derived materials like wood. Other kind of biomass is agricultural waste, municipal solid waste, industrial waste or food waste etc. Depending on the kind of biomass, various technologies like pyrolysis, gasification, incineration, anaerobic digestion or land filling can be used to convert energy from biomass. Among the various kinds of biomass food waste is one of the promising sources of renewable energy as UK produces 4.9 Mt of food waste annually which is equal to 73kg per person per year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{"citationID":"xz0dGfVI","properties":{"formattedCitation":"(Quested and Parry, 2015)","plainCitation":"(Quested and Parry, 2015)","noteIndex":0},"citationItems":[{"id":59,"uris":["http://zotero.org/users/local/4YR9jzvu/items/6JCGTKKZ"],"uri":["http://zotero.org/users/local/4YR9jzvu/items/6JCGTKKZ"],"itemData":{"id":59,"type":"article-journal","language":"en","page":"27","source":"Zotero","title":"WRAP’s vision is a world in which resources are used sustainably.","author":[{"family":"Quested","given":"Tom"},{"family":"Parry","given":"Andrew"}],"issued":{"date-parts":[["2015"]]}}}],"schema":"https://github.com/citation-style-language/schema/raw/master/csl-citation.json"} </w:instrText>
      </w:r>
      <w:r>
        <w:rPr>
          <w:rFonts w:ascii="Times New Roman" w:hAnsi="Times New Roman" w:cs="Times New Roman"/>
          <w:sz w:val="24"/>
          <w:szCs w:val="24"/>
        </w:rPr>
        <w:fldChar w:fldCharType="separate"/>
      </w:r>
      <w:r w:rsidRPr="00797807">
        <w:rPr>
          <w:rFonts w:ascii="Times New Roman" w:hAnsi="Times New Roman" w:cs="Times New Roman"/>
          <w:sz w:val="24"/>
        </w:rPr>
        <w:t>(Quested and Parry, 2015)</w:t>
      </w:r>
      <w:r>
        <w:rPr>
          <w:rFonts w:ascii="Times New Roman" w:hAnsi="Times New Roman" w:cs="Times New Roman"/>
          <w:sz w:val="24"/>
          <w:szCs w:val="24"/>
        </w:rPr>
        <w:fldChar w:fldCharType="end"/>
      </w:r>
      <w:r>
        <w:rPr>
          <w:rFonts w:ascii="Times New Roman" w:hAnsi="Times New Roman" w:cs="Times New Roman"/>
          <w:sz w:val="24"/>
          <w:szCs w:val="24"/>
        </w:rPr>
        <w:t xml:space="preserve">. Anaerobic digestion (AD) of food waste is the most common treatment method of food waste in UK. AD has several advantages to use as food waste treatment method like it works as a sustainable way of food waste management, it generates biogas which could be used later to produce renewable electricity and heat. In addition to that, digestate produced as biproduct from AD can be utilised as organic fertilizer to replace mineral fertilizer. Biogas produced from AD can be easily utilized in CHP plant to produce heat and electricity which could be later used in a building to achieve the goal of NZEB. According to a report of UK parliament in the year 2017, 44% of UK household are practising separate food waste collection and Government supported waste and resource action plan (WRAP) has recommended to increase this practice. AD of food waste in UK could be a potential option to design NZEB coupled with CHP plant which will significantly contribute to provide clean energy in the building operation as well as to the national grid in case of excess generation. </w:t>
      </w:r>
    </w:p>
    <w:p w14:paraId="6A2318EA" w14:textId="5F7FAA6A" w:rsidR="00FF4EDF" w:rsidRDefault="00FF4EDF" w:rsidP="00FF4EDF">
      <w:pPr>
        <w:spacing w:line="360" w:lineRule="auto"/>
        <w:jc w:val="both"/>
        <w:rPr>
          <w:rFonts w:ascii="Times New Roman" w:hAnsi="Times New Roman" w:cs="Times New Roman"/>
          <w:sz w:val="24"/>
          <w:szCs w:val="24"/>
        </w:rPr>
      </w:pPr>
    </w:p>
    <w:p w14:paraId="4AFDA529" w14:textId="77777777" w:rsidR="00225AF2" w:rsidRPr="002D09CB" w:rsidRDefault="00225AF2" w:rsidP="00225AF2">
      <w:pPr>
        <w:pStyle w:val="ListParagraph"/>
        <w:numPr>
          <w:ilvl w:val="0"/>
          <w:numId w:val="1"/>
        </w:numPr>
        <w:spacing w:line="276" w:lineRule="auto"/>
        <w:jc w:val="center"/>
        <w:rPr>
          <w:rFonts w:ascii="Times New Roman" w:hAnsi="Times New Roman" w:cs="Times New Roman"/>
          <w:b/>
          <w:bCs/>
          <w:sz w:val="32"/>
          <w:szCs w:val="32"/>
        </w:rPr>
      </w:pPr>
      <w:bookmarkStart w:id="0" w:name="_Hlk48146431"/>
      <w:r w:rsidRPr="002D09CB">
        <w:rPr>
          <w:rFonts w:ascii="Times New Roman" w:hAnsi="Times New Roman" w:cs="Times New Roman"/>
          <w:b/>
          <w:bCs/>
          <w:sz w:val="32"/>
          <w:szCs w:val="32"/>
        </w:rPr>
        <w:t>Methodology</w:t>
      </w:r>
    </w:p>
    <w:bookmarkEnd w:id="0"/>
    <w:p w14:paraId="7FB5E5D7" w14:textId="77777777" w:rsidR="00225AF2" w:rsidRPr="002D09CB" w:rsidRDefault="00225AF2" w:rsidP="00225AF2">
      <w:pPr>
        <w:pStyle w:val="ListParagraph"/>
        <w:numPr>
          <w:ilvl w:val="1"/>
          <w:numId w:val="1"/>
        </w:numPr>
        <w:spacing w:line="276" w:lineRule="auto"/>
        <w:rPr>
          <w:rFonts w:ascii="Times New Roman" w:hAnsi="Times New Roman" w:cs="Times New Roman"/>
          <w:b/>
          <w:bCs/>
          <w:sz w:val="32"/>
          <w:szCs w:val="32"/>
        </w:rPr>
      </w:pPr>
      <w:r>
        <w:rPr>
          <w:rFonts w:ascii="Times New Roman" w:hAnsi="Times New Roman" w:cs="Times New Roman"/>
          <w:sz w:val="24"/>
          <w:szCs w:val="24"/>
        </w:rPr>
        <w:t xml:space="preserve"> </w:t>
      </w:r>
      <w:r w:rsidRPr="002D09CB">
        <w:rPr>
          <w:rFonts w:ascii="Times New Roman" w:hAnsi="Times New Roman" w:cs="Times New Roman"/>
          <w:b/>
          <w:bCs/>
          <w:sz w:val="32"/>
          <w:szCs w:val="32"/>
        </w:rPr>
        <w:t>System Description</w:t>
      </w:r>
    </w:p>
    <w:p w14:paraId="003F620B" w14:textId="77777777" w:rsidR="00225AF2" w:rsidRDefault="00225AF2" w:rsidP="00225A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study a local community in UK is assumed where 25000 ton of food waste per year is collected in an AD plant with a lifetime of 20 years located in this community. Food waste from every household of this community is transported to the AD facility with waste collection truck. These food wastes are then treated in the AD facility in a mesophilic condition as most of the AD facilities (86%) in UK operate under this condition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{"citationID":"C5jz8fRJ","properties":{"formattedCitation":"(Slorach et al., 2019b)","plainCitation":"(Slorach et al., 2019b)","noteIndex":0},"citationItems":[{"id":119,"uris":["http://zotero.org/users/local/4YR9jzvu/items/X99WMDFT"],"uri":["http://zotero.org/users/local/4YR9jzvu/items/X99WMDFT"],"itemData":{"id":119,"type":"article-journal","container-title":"Science of The Total Environment","DOI":"10.1016/j.scitotenv.2019.07.322","ISSN":"00489697","journalAbbreviation":"Science of The Total Environment","language":"en","page":"133516","source":"DOI.org (Crossref)","title":"Environmental and economic implications of recovering resources from food waste in a circular economy","volume":"693","author":[{"family":"Slorach","given":"Peter C."},{"family":"Jeswani","given":"Harish K."},{"family":"Cuéllar-Franca","given":"Rosa"},{"family":"Azapagic","given":"Adisa"}],"issued":{"date-parts":[["2019",11]]}}}],"schema":"https://github.com/citation-style-language/schema/raw/master/csl-citation.json"} </w:instrText>
      </w:r>
      <w:r>
        <w:rPr>
          <w:rFonts w:ascii="Times New Roman" w:hAnsi="Times New Roman" w:cs="Times New Roman"/>
          <w:sz w:val="24"/>
          <w:szCs w:val="24"/>
        </w:rPr>
        <w:fldChar w:fldCharType="separate"/>
      </w:r>
      <w:r w:rsidRPr="00860FBD">
        <w:rPr>
          <w:rFonts w:ascii="Times New Roman" w:hAnsi="Times New Roman" w:cs="Times New Roman"/>
          <w:sz w:val="24"/>
        </w:rPr>
        <w:t>(Slorach et al., 2019b)</w:t>
      </w:r>
      <w:r>
        <w:rPr>
          <w:rFonts w:ascii="Times New Roman" w:hAnsi="Times New Roman" w:cs="Times New Roman"/>
          <w:sz w:val="24"/>
          <w:szCs w:val="24"/>
        </w:rPr>
        <w:fldChar w:fldCharType="end"/>
      </w:r>
      <w:r>
        <w:rPr>
          <w:rFonts w:ascii="Times New Roman" w:hAnsi="Times New Roman" w:cs="Times New Roman"/>
          <w:sz w:val="24"/>
          <w:szCs w:val="24"/>
        </w:rPr>
        <w:t xml:space="preserve">. Biogas is produced from this AD facility which is utilized in a CHP plant to generate heat and </w:t>
      </w:r>
      <w:r>
        <w:rPr>
          <w:rFonts w:ascii="Times New Roman" w:hAnsi="Times New Roman" w:cs="Times New Roman"/>
          <w:sz w:val="24"/>
          <w:szCs w:val="24"/>
        </w:rPr>
        <w:lastRenderedPageBreak/>
        <w:t xml:space="preserve">electricity. As this heat and electricity is generated from a renewable source, it will be used to meet the operational energy demand of a building to achieve the goal of NZEB. After meeting the energy demand of that building, excess heat and electricity which is clean energy could be sold to other houses or national grid to earn revenue. Digestate produced as biproduct of the AD process will be transported to the agricultural land to use as replacement of mineral fertilizer. Summary of process and operating parameter of the proposed AD is given in the following table and the concept are sourced from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{"citationID":"YLhEVZyp","properties":{"formattedCitation":"(Ascher et al., 2020)","plainCitation":"(Ascher et al., 2020)","noteIndex":0},"citationItems":[{"id":55,"uris":["http://zotero.org/users/local/4YR9jzvu/items/E787T44J"],"uri":["http://zotero.org/users/local/4YR9jzvu/items/E787T44J"],"itemData":{"id":55,"type":"article-journal","abstract":"Food waste management has been a global challenge with significant economic and environmental impacts. A community-based food waste treatment scheme for Glasgow, UK is proposed. The food waste was treated by small-scale wet, mesophilic anaerobic digestion. Biogas was combusted in a combined heat and power plant to generate heat and electricity for each community. 201.39 kWh of electricity and 246.09 kWh of thermal energy could be provided to local communities per tonne of food waste treated. A total of 52,762 tonnes of food waste were produced each year in the city. Net-present worth analysis was employed to evaluate the scheme's economic feasibility. The scheme's environmental impacts were evaluated using life cycle assessment. The entire system saved 92.27 kg CO2-eq. per tonne of food waste treated and had a net-present worth of £ 3.187 million with a carbon tax of 50 £ tonne−1 and a biogas yield of 190 m3 tonne−1.","container-title":"Bioresource Technology","DOI":"10.1016/j.biortech.2020.123076","ISSN":"09608524","journalAbbreviation":"Bioresource Technology","language":"en","page":"123076","source":"DOI.org (Crossref)","title":"Life cycle assessment and net present worth analysis of a community-based food waste treatment system","volume":"305","author":[{"family":"Ascher","given":"Simon"},{"family":"Li","given":"Wangliang"},{"family":"You","given":"Siming"}],"issued":{"date-parts":[["2020",6]]}}}],"schema":"https://github.com/citation-style-language/schema/raw/master/csl-citation.json"} </w:instrText>
      </w:r>
      <w:r>
        <w:rPr>
          <w:rFonts w:ascii="Times New Roman" w:hAnsi="Times New Roman" w:cs="Times New Roman"/>
          <w:sz w:val="24"/>
          <w:szCs w:val="24"/>
        </w:rPr>
        <w:fldChar w:fldCharType="separate"/>
      </w:r>
      <w:r w:rsidRPr="00D519AC">
        <w:rPr>
          <w:rFonts w:ascii="Times New Roman" w:hAnsi="Times New Roman" w:cs="Times New Roman"/>
          <w:sz w:val="24"/>
        </w:rPr>
        <w:t>(Ascher et al., 2020)</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663"/>
        <w:gridCol w:w="2347"/>
        <w:gridCol w:w="3006"/>
      </w:tblGrid>
      <w:tr w:rsidR="00225AF2" w14:paraId="16A64608" w14:textId="77777777" w:rsidTr="0066441E">
        <w:tc>
          <w:tcPr>
            <w:tcW w:w="3681" w:type="dxa"/>
          </w:tcPr>
          <w:p w14:paraId="1AA0FA11"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Parameter</w:t>
            </w:r>
          </w:p>
        </w:tc>
        <w:tc>
          <w:tcPr>
            <w:tcW w:w="2359" w:type="dxa"/>
          </w:tcPr>
          <w:p w14:paraId="2CA62F40"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Value</w:t>
            </w:r>
          </w:p>
        </w:tc>
        <w:tc>
          <w:tcPr>
            <w:tcW w:w="3020" w:type="dxa"/>
          </w:tcPr>
          <w:p w14:paraId="7E6F809F"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Source</w:t>
            </w:r>
          </w:p>
        </w:tc>
      </w:tr>
      <w:tr w:rsidR="00225AF2" w14:paraId="5EB711EB" w14:textId="77777777" w:rsidTr="0066441E">
        <w:tc>
          <w:tcPr>
            <w:tcW w:w="3681" w:type="dxa"/>
          </w:tcPr>
          <w:p w14:paraId="03D95489" w14:textId="77777777" w:rsidR="00225AF2" w:rsidRDefault="00225AF2" w:rsidP="0066441E">
            <w:pPr>
              <w:spacing w:line="360" w:lineRule="auto"/>
              <w:jc w:val="both"/>
              <w:rPr>
                <w:rFonts w:ascii="Times New Roman" w:hAnsi="Times New Roman" w:cs="Times New Roman"/>
                <w:sz w:val="24"/>
                <w:szCs w:val="24"/>
              </w:rPr>
            </w:pPr>
            <w:r>
              <w:rPr>
                <w:rFonts w:ascii="Times New Roman" w:hAnsi="Times New Roman" w:cs="Times New Roman"/>
                <w:sz w:val="24"/>
                <w:szCs w:val="24"/>
              </w:rPr>
              <w:t>Feedstock input (ton/year)</w:t>
            </w:r>
          </w:p>
        </w:tc>
        <w:tc>
          <w:tcPr>
            <w:tcW w:w="2359" w:type="dxa"/>
          </w:tcPr>
          <w:p w14:paraId="438CC504"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25000</w:t>
            </w:r>
          </w:p>
        </w:tc>
        <w:tc>
          <w:tcPr>
            <w:tcW w:w="3020" w:type="dxa"/>
          </w:tcPr>
          <w:p w14:paraId="0A6EFB9B"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Calculated</w:t>
            </w:r>
          </w:p>
        </w:tc>
      </w:tr>
      <w:tr w:rsidR="00225AF2" w14:paraId="34EDB14B" w14:textId="77777777" w:rsidTr="0066441E">
        <w:tc>
          <w:tcPr>
            <w:tcW w:w="3681" w:type="dxa"/>
          </w:tcPr>
          <w:p w14:paraId="30374F72" w14:textId="77777777" w:rsidR="00225AF2" w:rsidRPr="005867A9" w:rsidRDefault="00225AF2" w:rsidP="0066441E">
            <w:pPr>
              <w:spacing w:line="360" w:lineRule="auto"/>
              <w:jc w:val="both"/>
              <w:rPr>
                <w:rFonts w:ascii="Times New Roman" w:hAnsi="Times New Roman" w:cs="Times New Roman"/>
                <w:sz w:val="24"/>
                <w:szCs w:val="24"/>
              </w:rPr>
            </w:pPr>
            <w:r>
              <w:rPr>
                <w:rFonts w:ascii="Times New Roman" w:hAnsi="Times New Roman" w:cs="Times New Roman"/>
                <w:sz w:val="24"/>
                <w:szCs w:val="24"/>
              </w:rPr>
              <w:t>Biogas yield (Nm</w:t>
            </w:r>
            <w:r>
              <w:rPr>
                <w:rFonts w:ascii="Times New Roman" w:hAnsi="Times New Roman" w:cs="Times New Roman"/>
                <w:sz w:val="24"/>
                <w:szCs w:val="24"/>
                <w:vertAlign w:val="superscript"/>
              </w:rPr>
              <w:t>3</w:t>
            </w:r>
            <w:r>
              <w:rPr>
                <w:rFonts w:ascii="Times New Roman" w:hAnsi="Times New Roman" w:cs="Times New Roman"/>
                <w:sz w:val="24"/>
                <w:szCs w:val="24"/>
              </w:rPr>
              <w:t xml:space="preserve"> /t </w:t>
            </w:r>
            <w:proofErr w:type="spellStart"/>
            <w:r>
              <w:rPr>
                <w:rFonts w:ascii="Times New Roman" w:hAnsi="Times New Roman" w:cs="Times New Roman"/>
                <w:sz w:val="24"/>
                <w:szCs w:val="24"/>
              </w:rPr>
              <w:t>ww</w:t>
            </w:r>
            <w:proofErr w:type="spellEnd"/>
            <w:r>
              <w:rPr>
                <w:rFonts w:ascii="Times New Roman" w:hAnsi="Times New Roman" w:cs="Times New Roman"/>
                <w:sz w:val="24"/>
                <w:szCs w:val="24"/>
              </w:rPr>
              <w:t>)</w:t>
            </w:r>
          </w:p>
        </w:tc>
        <w:tc>
          <w:tcPr>
            <w:tcW w:w="2359" w:type="dxa"/>
          </w:tcPr>
          <w:p w14:paraId="54EF918B"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190</w:t>
            </w:r>
          </w:p>
        </w:tc>
        <w:tc>
          <w:tcPr>
            <w:tcW w:w="3020" w:type="dxa"/>
          </w:tcPr>
          <w:p w14:paraId="05AF6621"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{"citationID":"LIZzWySS","properties":{"formattedCitation":"(Ascher et al., 2020)","plainCitation":"(Ascher et al., 2020)","noteIndex":0},"citationItems":[{"id":55,"uris":["http://zotero.org/users/local/4YR9jzvu/items/E787T44J"],"uri":["http://zotero.org/users/local/4YR9jzvu/items/E787T44J"],"itemData":{"id":55,"type":"article-journal","abstract":"Food waste management has been a global challenge with significant economic and environmental impacts. A community-based food waste treatment scheme for Glasgow, UK is proposed. The food waste was treated by small-scale wet, mesophilic anaerobic digestion. Biogas was combusted in a combined heat and power plant to generate heat and electricity for each community. 201.39 kWh of electricity and 246.09 kWh of thermal energy could be provided to local communities per tonne of food waste treated. A total of 52,762 tonnes of food waste were produced each year in the city. Net-present worth analysis was employed to evaluate the scheme's economic feasibility. The scheme's environmental impacts were evaluated using life cycle assessment. The entire system saved 92.27 kg CO2-eq. per tonne of food waste treated and had a net-present worth of £ 3.187 million with a carbon tax of 50 £ tonne−1 and a biogas yield of 190 m3 tonne−1.","container-title":"Bioresource Technology","DOI":"10.1016/j.biortech.2020.123076","ISSN":"09608524","journalAbbreviation":"Bioresource Technology","language":"en","page":"123076","source":"DOI.org (Crossref)","title":"Life cycle assessment and net present worth analysis of a community-based food waste treatment system","volume":"305","author":[{"family":"Ascher","given":"Simon"},{"family":"Li","given":"Wangliang"},{"family":"You","given":"Siming"}],"issued":{"date-parts":[["2020",6]]}}}],"schema":"https://github.com/citation-style-language/schema/raw/master/csl-citation.json"} </w:instrText>
            </w:r>
            <w:r>
              <w:rPr>
                <w:rFonts w:ascii="Times New Roman" w:hAnsi="Times New Roman" w:cs="Times New Roman"/>
                <w:sz w:val="24"/>
                <w:szCs w:val="24"/>
              </w:rPr>
              <w:fldChar w:fldCharType="separate"/>
            </w:r>
            <w:r w:rsidRPr="00F051EF">
              <w:rPr>
                <w:rFonts w:ascii="Times New Roman" w:hAnsi="Times New Roman" w:cs="Times New Roman"/>
                <w:sz w:val="24"/>
              </w:rPr>
              <w:t>(Ascher et al., 2020)</w:t>
            </w:r>
            <w:r>
              <w:rPr>
                <w:rFonts w:ascii="Times New Roman" w:hAnsi="Times New Roman" w:cs="Times New Roman"/>
                <w:sz w:val="24"/>
                <w:szCs w:val="24"/>
              </w:rPr>
              <w:fldChar w:fldCharType="end"/>
            </w:r>
          </w:p>
        </w:tc>
      </w:tr>
      <w:tr w:rsidR="00225AF2" w14:paraId="0BC04E27" w14:textId="77777777" w:rsidTr="0066441E">
        <w:tc>
          <w:tcPr>
            <w:tcW w:w="3681" w:type="dxa"/>
          </w:tcPr>
          <w:p w14:paraId="1DB751A8" w14:textId="77777777" w:rsidR="00225AF2" w:rsidRPr="006307EA" w:rsidRDefault="00225AF2" w:rsidP="0066441E">
            <w:pPr>
              <w:spacing w:line="360" w:lineRule="auto"/>
              <w:jc w:val="both"/>
              <w:rPr>
                <w:rFonts w:ascii="Times New Roman" w:hAnsi="Times New Roman" w:cs="Times New Roman"/>
                <w:sz w:val="24"/>
                <w:szCs w:val="24"/>
              </w:rPr>
            </w:pPr>
            <w:r>
              <w:rPr>
                <w:rFonts w:ascii="Times New Roman" w:hAnsi="Times New Roman" w:cs="Times New Roman"/>
                <w:sz w:val="24"/>
                <w:szCs w:val="24"/>
              </w:rPr>
              <w:t>CH</w:t>
            </w:r>
            <w:r>
              <w:rPr>
                <w:rFonts w:ascii="Times New Roman" w:hAnsi="Times New Roman" w:cs="Times New Roman"/>
                <w:sz w:val="24"/>
                <w:szCs w:val="24"/>
                <w:vertAlign w:val="subscript"/>
              </w:rPr>
              <w:t>4</w:t>
            </w:r>
            <w:r>
              <w:rPr>
                <w:rFonts w:ascii="Times New Roman" w:hAnsi="Times New Roman" w:cs="Times New Roman"/>
                <w:sz w:val="24"/>
                <w:szCs w:val="24"/>
              </w:rPr>
              <w:t xml:space="preserve"> content (%)</w:t>
            </w:r>
          </w:p>
        </w:tc>
        <w:tc>
          <w:tcPr>
            <w:tcW w:w="2359" w:type="dxa"/>
          </w:tcPr>
          <w:p w14:paraId="1CC4517B"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3020" w:type="dxa"/>
          </w:tcPr>
          <w:p w14:paraId="32769F0C"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{"citationID":"thxzuCYj","properties":{"formattedCitation":"(Ascher et al., 2020)","plainCitation":"(Ascher et al., 2020)","noteIndex":0},"citationItems":[{"id":55,"uris":["http://zotero.org/users/local/4YR9jzvu/items/E787T44J"],"uri":["http://zotero.org/users/local/4YR9jzvu/items/E787T44J"],"itemData":{"id":55,"type":"article-journal","abstract":"Food waste management has been a global challenge with significant economic and environmental impacts. A community-based food waste treatment scheme for Glasgow, UK is proposed. The food waste was treated by small-scale wet, mesophilic anaerobic digestion. Biogas was combusted in a combined heat and power plant to generate heat and electricity for each community. 201.39 kWh of electricity and 246.09 kWh of thermal energy could be provided to local communities per tonne of food waste treated. A total of 52,762 tonnes of food waste were produced each year in the city. Net-present worth analysis was employed to evaluate the scheme's economic feasibility. The scheme's environmental impacts were evaluated using life cycle assessment. The entire system saved 92.27 kg CO2-eq. per tonne of food waste treated and had a net-present worth of £ 3.187 million with a carbon tax of 50 £ tonne−1 and a biogas yield of 190 m3 tonne−1.","container-title":"Bioresource Technology","DOI":"10.1016/j.biortech.2020.123076","ISSN":"09608524","journalAbbreviation":"Bioresource Technology","language":"en","page":"123076","source":"DOI.org (Crossref)","title":"Life cycle assessment and net present worth analysis of a community-based food waste treatment system","volume":"305","author":[{"family":"Ascher","given":"Simon"},{"family":"Li","given":"Wangliang"},{"family":"You","given":"Siming"}],"issued":{"date-parts":[["2020",6]]}}}],"schema":"https://github.com/citation-style-language/schema/raw/master/csl-citation.json"} </w:instrText>
            </w:r>
            <w:r>
              <w:rPr>
                <w:rFonts w:ascii="Times New Roman" w:hAnsi="Times New Roman" w:cs="Times New Roman"/>
                <w:sz w:val="24"/>
                <w:szCs w:val="24"/>
              </w:rPr>
              <w:fldChar w:fldCharType="separate"/>
            </w:r>
            <w:r w:rsidRPr="00F051EF">
              <w:rPr>
                <w:rFonts w:ascii="Times New Roman" w:hAnsi="Times New Roman" w:cs="Times New Roman"/>
                <w:sz w:val="24"/>
              </w:rPr>
              <w:t>(Ascher et al., 2020)</w:t>
            </w:r>
            <w:r>
              <w:rPr>
                <w:rFonts w:ascii="Times New Roman" w:hAnsi="Times New Roman" w:cs="Times New Roman"/>
                <w:sz w:val="24"/>
                <w:szCs w:val="24"/>
              </w:rPr>
              <w:fldChar w:fldCharType="end"/>
            </w:r>
          </w:p>
        </w:tc>
      </w:tr>
      <w:tr w:rsidR="00225AF2" w14:paraId="51CE0220" w14:textId="77777777" w:rsidTr="0066441E">
        <w:tc>
          <w:tcPr>
            <w:tcW w:w="3681" w:type="dxa"/>
          </w:tcPr>
          <w:p w14:paraId="6B82E9E2" w14:textId="77777777" w:rsidR="00225AF2" w:rsidRPr="006307EA" w:rsidRDefault="00225AF2" w:rsidP="0066441E">
            <w:pPr>
              <w:spacing w:line="360" w:lineRule="auto"/>
              <w:jc w:val="both"/>
              <w:rPr>
                <w:rFonts w:ascii="Times New Roman" w:hAnsi="Times New Roman" w:cs="Times New Roman"/>
                <w:sz w:val="24"/>
                <w:szCs w:val="24"/>
              </w:rPr>
            </w:pPr>
            <w:r>
              <w:rPr>
                <w:rFonts w:ascii="Times New Roman" w:hAnsi="Times New Roman" w:cs="Times New Roman"/>
                <w:sz w:val="24"/>
                <w:szCs w:val="24"/>
              </w:rPr>
              <w:t>CO</w:t>
            </w:r>
            <w:r>
              <w:rPr>
                <w:rFonts w:ascii="Times New Roman" w:hAnsi="Times New Roman" w:cs="Times New Roman"/>
                <w:sz w:val="24"/>
                <w:szCs w:val="24"/>
                <w:vertAlign w:val="subscript"/>
              </w:rPr>
              <w:t>2</w:t>
            </w:r>
            <w:r>
              <w:rPr>
                <w:rFonts w:ascii="Times New Roman" w:hAnsi="Times New Roman" w:cs="Times New Roman"/>
                <w:sz w:val="24"/>
                <w:szCs w:val="24"/>
              </w:rPr>
              <w:t xml:space="preserve"> content (%)</w:t>
            </w:r>
          </w:p>
        </w:tc>
        <w:tc>
          <w:tcPr>
            <w:tcW w:w="2359" w:type="dxa"/>
          </w:tcPr>
          <w:p w14:paraId="18537A64"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3020" w:type="dxa"/>
          </w:tcPr>
          <w:p w14:paraId="558B0866"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{"citationID":"Ok5blrOg","properties":{"formattedCitation":"(Ascher et al., 2020)","plainCitation":"(Ascher et al., 2020)","noteIndex":0},"citationItems":[{"id":55,"uris":["http://zotero.org/users/local/4YR9jzvu/items/E787T44J"],"uri":["http://zotero.org/users/local/4YR9jzvu/items/E787T44J"],"itemData":{"id":55,"type":"article-journal","abstract":"Food waste management has been a global challenge with significant economic and environmental impacts. A community-based food waste treatment scheme for Glasgow, UK is proposed. The food waste was treated by small-scale wet, mesophilic anaerobic digestion. Biogas was combusted in a combined heat and power plant to generate heat and electricity for each community. 201.39 kWh of electricity and 246.09 kWh of thermal energy could be provided to local communities per tonne of food waste treated. A total of 52,762 tonnes of food waste were produced each year in the city. Net-present worth analysis was employed to evaluate the scheme's economic feasibility. The scheme's environmental impacts were evaluated using life cycle assessment. The entire system saved 92.27 kg CO2-eq. per tonne of food waste treated and had a net-present worth of £ 3.187 million with a carbon tax of 50 £ tonne−1 and a biogas yield of 190 m3 tonne−1.","container-title":"Bioresource Technology","DOI":"10.1016/j.biortech.2020.123076","ISSN":"09608524","journalAbbreviation":"Bioresource Technology","language":"en","page":"123076","source":"DOI.org (Crossref)","title":"Life cycle assessment and net present worth analysis of a community-based food waste treatment system","volume":"305","author":[{"family":"Ascher","given":"Simon"},{"family":"Li","given":"Wangliang"},{"family":"You","given":"Siming"}],"issued":{"date-parts":[["2020",6]]}}}],"schema":"https://github.com/citation-style-language/schema/raw/master/csl-citation.json"} </w:instrText>
            </w:r>
            <w:r>
              <w:rPr>
                <w:rFonts w:ascii="Times New Roman" w:hAnsi="Times New Roman" w:cs="Times New Roman"/>
                <w:sz w:val="24"/>
                <w:szCs w:val="24"/>
              </w:rPr>
              <w:fldChar w:fldCharType="separate"/>
            </w:r>
            <w:r w:rsidRPr="00F051EF">
              <w:rPr>
                <w:rFonts w:ascii="Times New Roman" w:hAnsi="Times New Roman" w:cs="Times New Roman"/>
                <w:sz w:val="24"/>
              </w:rPr>
              <w:t>(Ascher et al., 2020)</w:t>
            </w:r>
            <w:r>
              <w:rPr>
                <w:rFonts w:ascii="Times New Roman" w:hAnsi="Times New Roman" w:cs="Times New Roman"/>
                <w:sz w:val="24"/>
                <w:szCs w:val="24"/>
              </w:rPr>
              <w:fldChar w:fldCharType="end"/>
            </w:r>
          </w:p>
        </w:tc>
      </w:tr>
      <w:tr w:rsidR="00225AF2" w14:paraId="0F8AE87C" w14:textId="77777777" w:rsidTr="0066441E">
        <w:tc>
          <w:tcPr>
            <w:tcW w:w="3681" w:type="dxa"/>
          </w:tcPr>
          <w:p w14:paraId="673473FE" w14:textId="77777777" w:rsidR="00225AF2" w:rsidRDefault="00225AF2" w:rsidP="0066441E">
            <w:pPr>
              <w:spacing w:line="360" w:lineRule="auto"/>
              <w:jc w:val="both"/>
              <w:rPr>
                <w:rFonts w:ascii="Times New Roman" w:hAnsi="Times New Roman" w:cs="Times New Roman"/>
                <w:sz w:val="24"/>
                <w:szCs w:val="24"/>
              </w:rPr>
            </w:pPr>
            <w:r>
              <w:rPr>
                <w:rFonts w:ascii="Times New Roman" w:hAnsi="Times New Roman" w:cs="Times New Roman"/>
                <w:sz w:val="24"/>
                <w:szCs w:val="24"/>
              </w:rPr>
              <w:t>Energy density (</w:t>
            </w:r>
            <w:proofErr w:type="spellStart"/>
            <w:r>
              <w:rPr>
                <w:rFonts w:ascii="Times New Roman" w:hAnsi="Times New Roman" w:cs="Times New Roman"/>
                <w:sz w:val="24"/>
                <w:szCs w:val="24"/>
              </w:rPr>
              <w:t>KWh</w:t>
            </w:r>
            <w:proofErr w:type="spellEnd"/>
            <w:r>
              <w:rPr>
                <w:rFonts w:ascii="Times New Roman" w:hAnsi="Times New Roman" w:cs="Times New Roman"/>
                <w:sz w:val="24"/>
                <w:szCs w:val="24"/>
              </w:rPr>
              <w:t>/m</w:t>
            </w:r>
            <w:r>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2359" w:type="dxa"/>
          </w:tcPr>
          <w:p w14:paraId="6252C677"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6.25</w:t>
            </w:r>
          </w:p>
        </w:tc>
        <w:tc>
          <w:tcPr>
            <w:tcW w:w="3020" w:type="dxa"/>
          </w:tcPr>
          <w:p w14:paraId="1C94B25A"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{"citationID":"M4CBdhmW","properties":{"formattedCitation":"(Ascher et al., 2020)","plainCitation":"(Ascher et al., 2020)","noteIndex":0},"citationItems":[{"id":55,"uris":["http://zotero.org/users/local/4YR9jzvu/items/E787T44J"],"uri":["http://zotero.org/users/local/4YR9jzvu/items/E787T44J"],"itemData":{"id":55,"type":"article-journal","abstract":"Food waste management has been a global challenge with significant economic and environmental impacts. A community-based food waste treatment scheme for Glasgow, UK is proposed. The food waste was treated by small-scale wet, mesophilic anaerobic digestion. Biogas was combusted in a combined heat and power plant to generate heat and electricity for each community. 201.39 kWh of electricity and 246.09 kWh of thermal energy could be provided to local communities per tonne of food waste treated. A total of 52,762 tonnes of food waste were produced each year in the city. Net-present worth analysis was employed to evaluate the scheme's economic feasibility. The scheme's environmental impacts were evaluated using life cycle assessment. The entire system saved 92.27 kg CO2-eq. per tonne of food waste treated and had a net-present worth of £ 3.187 million with a carbon tax of 50 £ tonne−1 and a biogas yield of 190 m3 tonne−1.","container-title":"Bioresource Technology","DOI":"10.1016/j.biortech.2020.123076","ISSN":"09608524","journalAbbreviation":"Bioresource Technology","language":"en","page":"123076","source":"DOI.org (Crossref)","title":"Life cycle assessment and net present worth analysis of a community-based food waste treatment system","volume":"305","author":[{"family":"Ascher","given":"Simon"},{"family":"Li","given":"Wangliang"},{"family":"You","given":"Siming"}],"issued":{"date-parts":[["2020",6]]}}}],"schema":"https://github.com/citation-style-language/schema/raw/master/csl-citation.json"} </w:instrText>
            </w:r>
            <w:r>
              <w:rPr>
                <w:rFonts w:ascii="Times New Roman" w:hAnsi="Times New Roman" w:cs="Times New Roman"/>
                <w:sz w:val="24"/>
                <w:szCs w:val="24"/>
              </w:rPr>
              <w:fldChar w:fldCharType="separate"/>
            </w:r>
            <w:r w:rsidRPr="00F051EF">
              <w:rPr>
                <w:rFonts w:ascii="Times New Roman" w:hAnsi="Times New Roman" w:cs="Times New Roman"/>
                <w:sz w:val="24"/>
              </w:rPr>
              <w:t>(Ascher et al., 2020)</w:t>
            </w:r>
            <w:r>
              <w:rPr>
                <w:rFonts w:ascii="Times New Roman" w:hAnsi="Times New Roman" w:cs="Times New Roman"/>
                <w:sz w:val="24"/>
                <w:szCs w:val="24"/>
              </w:rPr>
              <w:fldChar w:fldCharType="end"/>
            </w:r>
          </w:p>
        </w:tc>
      </w:tr>
      <w:tr w:rsidR="00225AF2" w14:paraId="1BF8D02D" w14:textId="77777777" w:rsidTr="0066441E">
        <w:tc>
          <w:tcPr>
            <w:tcW w:w="3681" w:type="dxa"/>
          </w:tcPr>
          <w:p w14:paraId="5F05A2F4" w14:textId="77777777" w:rsidR="00225AF2" w:rsidRDefault="00225AF2" w:rsidP="006644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Digestate production (t/t </w:t>
            </w:r>
            <w:proofErr w:type="spellStart"/>
            <w:r>
              <w:rPr>
                <w:rFonts w:ascii="Times New Roman" w:hAnsi="Times New Roman" w:cs="Times New Roman"/>
                <w:sz w:val="24"/>
                <w:szCs w:val="24"/>
              </w:rPr>
              <w:t>ww</w:t>
            </w:r>
            <w:proofErr w:type="spellEnd"/>
            <w:r>
              <w:rPr>
                <w:rFonts w:ascii="Times New Roman" w:hAnsi="Times New Roman" w:cs="Times New Roman"/>
                <w:sz w:val="24"/>
                <w:szCs w:val="24"/>
              </w:rPr>
              <w:t>)</w:t>
            </w:r>
          </w:p>
        </w:tc>
        <w:tc>
          <w:tcPr>
            <w:tcW w:w="2359" w:type="dxa"/>
          </w:tcPr>
          <w:p w14:paraId="76495689"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3020" w:type="dxa"/>
          </w:tcPr>
          <w:p w14:paraId="7689B52F"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{"citationID":"M2OptoZi","properties":{"formattedCitation":"(Ascher et al., 2020)","plainCitation":"(Ascher et al., 2020)","noteIndex":0},"citationItems":[{"id":55,"uris":["http://zotero.org/users/local/4YR9jzvu/items/E787T44J"],"uri":["http://zotero.org/users/local/4YR9jzvu/items/E787T44J"],"itemData":{"id":55,"type":"article-journal","abstract":"Food waste management has been a global challenge with significant economic and environmental impacts. A community-based food waste treatment scheme for Glasgow, UK is proposed. The food waste was treated by small-scale wet, mesophilic anaerobic digestion. Biogas was combusted in a combined heat and power plant to generate heat and electricity for each community. 201.39 kWh of electricity and 246.09 kWh of thermal energy could be provided to local communities per tonne of food waste treated. A total of 52,762 tonnes of food waste were produced each year in the city. Net-present worth analysis was employed to evaluate the scheme's economic feasibility. The scheme's environmental impacts were evaluated using life cycle assessment. The entire system saved 92.27 kg CO2-eq. per tonne of food waste treated and had a net-present worth of £ 3.187 million with a carbon tax of 50 £ tonne−1 and a biogas yield of 190 m3 tonne−1.","container-title":"Bioresource Technology","DOI":"10.1016/j.biortech.2020.123076","ISSN":"09608524","journalAbbreviation":"Bioresource Technology","language":"en","page":"123076","source":"DOI.org (Crossref)","title":"Life cycle assessment and net present worth analysis of a community-based food waste treatment system","volume":"305","author":[{"family":"Ascher","given":"Simon"},{"family":"Li","given":"Wangliang"},{"family":"You","given":"Siming"}],"issued":{"date-parts":[["2020",6]]}}}],"schema":"https://github.com/citation-style-language/schema/raw/master/csl-citation.json"} </w:instrText>
            </w:r>
            <w:r>
              <w:rPr>
                <w:rFonts w:ascii="Times New Roman" w:hAnsi="Times New Roman" w:cs="Times New Roman"/>
                <w:sz w:val="24"/>
                <w:szCs w:val="24"/>
              </w:rPr>
              <w:fldChar w:fldCharType="separate"/>
            </w:r>
            <w:r w:rsidRPr="00F051EF">
              <w:rPr>
                <w:rFonts w:ascii="Times New Roman" w:hAnsi="Times New Roman" w:cs="Times New Roman"/>
                <w:sz w:val="24"/>
              </w:rPr>
              <w:t>(Ascher et al., 2020)</w:t>
            </w:r>
            <w:r>
              <w:rPr>
                <w:rFonts w:ascii="Times New Roman" w:hAnsi="Times New Roman" w:cs="Times New Roman"/>
                <w:sz w:val="24"/>
                <w:szCs w:val="24"/>
              </w:rPr>
              <w:fldChar w:fldCharType="end"/>
            </w:r>
          </w:p>
        </w:tc>
      </w:tr>
      <w:tr w:rsidR="00225AF2" w14:paraId="40FBB50E" w14:textId="77777777" w:rsidTr="0066441E">
        <w:tc>
          <w:tcPr>
            <w:tcW w:w="3681" w:type="dxa"/>
          </w:tcPr>
          <w:p w14:paraId="33570AD1" w14:textId="77777777" w:rsidR="00225AF2" w:rsidRDefault="00225AF2" w:rsidP="0066441E">
            <w:pPr>
              <w:spacing w:line="360" w:lineRule="auto"/>
              <w:jc w:val="both"/>
              <w:rPr>
                <w:rFonts w:ascii="Times New Roman" w:hAnsi="Times New Roman" w:cs="Times New Roman"/>
                <w:sz w:val="24"/>
                <w:szCs w:val="24"/>
              </w:rPr>
            </w:pPr>
            <w:r>
              <w:rPr>
                <w:rFonts w:ascii="Times New Roman" w:hAnsi="Times New Roman" w:cs="Times New Roman"/>
                <w:sz w:val="24"/>
                <w:szCs w:val="24"/>
              </w:rPr>
              <w:t>Efficiency (Electrical, %)</w:t>
            </w:r>
          </w:p>
        </w:tc>
        <w:tc>
          <w:tcPr>
            <w:tcW w:w="2359" w:type="dxa"/>
          </w:tcPr>
          <w:p w14:paraId="2D46BDCE"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3020" w:type="dxa"/>
          </w:tcPr>
          <w:p w14:paraId="0DEC656D"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{"citationID":"OLrr5BmK","properties":{"formattedCitation":"(P\\uc0\\u246{}schl et al., 2010)","plainCitation":"(Pöschl et al., 2010)","noteIndex":0},"citationItems":[{"id":79,"uris":["http://zotero.org/users/local/4YR9jzvu/items/IXDJIWPC"],"uri":["http://zotero.org/users/local/4YR9jzvu/items/IXDJIWPC"],"itemData":{"id":79,"type":"article-journal","abstract":"The energy efﬁciency of different biogas systems, including single and co-digestion of multiple feedstock, different biogas utilization pathways, and waste-stream management strategies was evaluated. The input data were derived from assessment of existing biogas systems, present knowledge on anaerobic digestion process management and technologies for biogas system operating conditions in Germany. The energy balance was evaluated as Primary Energy Input to Output (PEIO) ratio, to assess the process energy efﬁciency, hence, the potential sustainability. Results indicate that the PEIO correspond to 10.5–64.0% and 34.1–55.0% for single feedstock digestion and feedstock co-digestion, respectively. Energy balance was assessed to be negative for feedstock transportation distances in excess of 22 km and 425 km for cattle manure and for Municipal Solid Waste, respectively, which deﬁnes the operational limits for respective feedstock transportation. Energy input was highly inﬂuenced by the characteristics of feedstock used. For example, agricultural waste, in most part, did not require pre-treatment. Energy crop feedstock required the respect cultivation energy inputs, and processing of industrial waste streams included energydemanding pre-treatment processes to meet stipulated hygiene standards. Energy balance depended on biogas yield, the utilization efﬁciency, and energy value of intended fossil fuel substitution. For example, obtained results suggests that, whereas the upgrading of biogas to biomethane for injection into natural gas network potentially increased the primary energy input for biogas utilization by up to 100%; the energy efﬁciency of the biogas system improved by up to 65% when natural gas was substituted instead of electricity. It was also found that, system energy efﬁciency could be further enhanced by 5.1–6.1% through recovery of residual biogas from enclosed digestate storage units. Overall, this study provides bases for more detailed assessment of environmental compatibility of energy efﬁciency pathways in biogas production and utilization, including management of spent digestate.","container-title":"Applied Energy","DOI":"10.1016/j.apenergy.2010.05.011","ISSN":"03062619","issue":"11","journalAbbreviation":"Applied Energy","language":"en","page":"3305-3321","source":"DOI.org (Crossref)","title":"Evaluation of energy efficiency of various biogas production and utilization pathways","volume":"87","author":[{"family":"Pöschl","given":"Martina"},{"family":"Ward","given":"Shane"},{"family":"Owende","given":"Philip"}],"issued":{"date-parts":[["2010",11]]}}}],"schema":"https://github.com/citation-style-language/schema/raw/master/csl-citation.json"} </w:instrText>
            </w:r>
            <w:r>
              <w:rPr>
                <w:rFonts w:ascii="Times New Roman" w:hAnsi="Times New Roman" w:cs="Times New Roman"/>
                <w:sz w:val="24"/>
                <w:szCs w:val="24"/>
              </w:rPr>
              <w:fldChar w:fldCharType="separate"/>
            </w:r>
            <w:r w:rsidRPr="00F051EF">
              <w:rPr>
                <w:rFonts w:ascii="Times New Roman" w:hAnsi="Times New Roman" w:cs="Times New Roman"/>
                <w:sz w:val="24"/>
                <w:szCs w:val="24"/>
              </w:rPr>
              <w:t>(Pöschl et al., 2010)</w:t>
            </w:r>
            <w:r>
              <w:rPr>
                <w:rFonts w:ascii="Times New Roman" w:hAnsi="Times New Roman" w:cs="Times New Roman"/>
                <w:sz w:val="24"/>
                <w:szCs w:val="24"/>
              </w:rPr>
              <w:fldChar w:fldCharType="end"/>
            </w:r>
          </w:p>
        </w:tc>
      </w:tr>
      <w:tr w:rsidR="00225AF2" w14:paraId="4D7C7F7D" w14:textId="77777777" w:rsidTr="0066441E">
        <w:tc>
          <w:tcPr>
            <w:tcW w:w="3681" w:type="dxa"/>
          </w:tcPr>
          <w:p w14:paraId="135DA53E" w14:textId="77777777" w:rsidR="00225AF2" w:rsidRDefault="00225AF2" w:rsidP="0066441E">
            <w:pPr>
              <w:spacing w:line="360" w:lineRule="auto"/>
              <w:jc w:val="both"/>
              <w:rPr>
                <w:rFonts w:ascii="Times New Roman" w:hAnsi="Times New Roman" w:cs="Times New Roman"/>
                <w:sz w:val="24"/>
                <w:szCs w:val="24"/>
              </w:rPr>
            </w:pPr>
            <w:r>
              <w:rPr>
                <w:rFonts w:ascii="Times New Roman" w:hAnsi="Times New Roman" w:cs="Times New Roman"/>
                <w:sz w:val="24"/>
                <w:szCs w:val="24"/>
              </w:rPr>
              <w:t>Efficiency (Thermal, %)</w:t>
            </w:r>
          </w:p>
        </w:tc>
        <w:tc>
          <w:tcPr>
            <w:tcW w:w="2359" w:type="dxa"/>
          </w:tcPr>
          <w:p w14:paraId="0A98F61F"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3020" w:type="dxa"/>
          </w:tcPr>
          <w:p w14:paraId="2926B863"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{"citationID":"ux5UstBj","properties":{"formattedCitation":"(P\\uc0\\u246{}schl et al., 2010)","plainCitation":"(Pöschl et al., 2010)","noteIndex":0},"citationItems":[{"id":79,"uris":["http://zotero.org/users/local/4YR9jzvu/items/IXDJIWPC"],"uri":["http://zotero.org/users/local/4YR9jzvu/items/IXDJIWPC"],"itemData":{"id":79,"type":"article-journal","abstract":"The energy efﬁciency of different biogas systems, including single and co-digestion of multiple feedstock, different biogas utilization pathways, and waste-stream management strategies was evaluated. The input data were derived from assessment of existing biogas systems, present knowledge on anaerobic digestion process management and technologies for biogas system operating conditions in Germany. The energy balance was evaluated as Primary Energy Input to Output (PEIO) ratio, to assess the process energy efﬁciency, hence, the potential sustainability. Results indicate that the PEIO correspond to 10.5–64.0% and 34.1–55.0% for single feedstock digestion and feedstock co-digestion, respectively. Energy balance was assessed to be negative for feedstock transportation distances in excess of 22 km and 425 km for cattle manure and for Municipal Solid Waste, respectively, which deﬁnes the operational limits for respective feedstock transportation. Energy input was highly inﬂuenced by the characteristics of feedstock used. For example, agricultural waste, in most part, did not require pre-treatment. Energy crop feedstock required the respect cultivation energy inputs, and processing of industrial waste streams included energydemanding pre-treatment processes to meet stipulated hygiene standards. Energy balance depended on biogas yield, the utilization efﬁciency, and energy value of intended fossil fuel substitution. For example, obtained results suggests that, whereas the upgrading of biogas to biomethane for injection into natural gas network potentially increased the primary energy input for biogas utilization by up to 100%; the energy efﬁciency of the biogas system improved by up to 65% when natural gas was substituted instead of electricity. It was also found that, system energy efﬁciency could be further enhanced by 5.1–6.1% through recovery of residual biogas from enclosed digestate storage units. Overall, this study provides bases for more detailed assessment of environmental compatibility of energy efﬁciency pathways in biogas production and utilization, including management of spent digestate.","container-title":"Applied Energy","DOI":"10.1016/j.apenergy.2010.05.011","ISSN":"03062619","issue":"11","journalAbbreviation":"Applied Energy","language":"en","page":"3305-3321","source":"DOI.org (Crossref)","title":"Evaluation of energy efficiency of various biogas production and utilization pathways","volume":"87","author":[{"family":"Pöschl","given":"Martina"},{"family":"Ward","given":"Shane"},{"family":"Owende","given":"Philip"}],"issued":{"date-parts":[["2010",11]]}}}],"schema":"https://github.com/citation-style-language/schema/raw/master/csl-citation.json"} </w:instrText>
            </w:r>
            <w:r>
              <w:rPr>
                <w:rFonts w:ascii="Times New Roman" w:hAnsi="Times New Roman" w:cs="Times New Roman"/>
                <w:sz w:val="24"/>
                <w:szCs w:val="24"/>
              </w:rPr>
              <w:fldChar w:fldCharType="separate"/>
            </w:r>
            <w:r w:rsidRPr="00F051EF">
              <w:rPr>
                <w:rFonts w:ascii="Times New Roman" w:hAnsi="Times New Roman" w:cs="Times New Roman"/>
                <w:sz w:val="24"/>
                <w:szCs w:val="24"/>
              </w:rPr>
              <w:t>(Pöschl et al., 2010)</w:t>
            </w:r>
            <w:r>
              <w:rPr>
                <w:rFonts w:ascii="Times New Roman" w:hAnsi="Times New Roman" w:cs="Times New Roman"/>
                <w:sz w:val="24"/>
                <w:szCs w:val="24"/>
              </w:rPr>
              <w:fldChar w:fldCharType="end"/>
            </w:r>
          </w:p>
        </w:tc>
      </w:tr>
      <w:tr w:rsidR="00225AF2" w14:paraId="4EA5ADEB" w14:textId="77777777" w:rsidTr="0066441E">
        <w:tc>
          <w:tcPr>
            <w:tcW w:w="3681" w:type="dxa"/>
          </w:tcPr>
          <w:p w14:paraId="3C33A9DD" w14:textId="77777777" w:rsidR="00225AF2" w:rsidRDefault="00225AF2" w:rsidP="0066441E">
            <w:pPr>
              <w:spacing w:line="360" w:lineRule="auto"/>
              <w:jc w:val="both"/>
              <w:rPr>
                <w:rFonts w:ascii="Times New Roman" w:hAnsi="Times New Roman" w:cs="Times New Roman"/>
                <w:sz w:val="24"/>
                <w:szCs w:val="24"/>
              </w:rPr>
            </w:pPr>
            <w:r>
              <w:rPr>
                <w:rFonts w:ascii="Times New Roman" w:hAnsi="Times New Roman" w:cs="Times New Roman"/>
                <w:sz w:val="24"/>
                <w:szCs w:val="24"/>
              </w:rPr>
              <w:t>Parasitic load (Electrical, %)</w:t>
            </w:r>
          </w:p>
        </w:tc>
        <w:tc>
          <w:tcPr>
            <w:tcW w:w="2359" w:type="dxa"/>
          </w:tcPr>
          <w:p w14:paraId="250859C1"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020" w:type="dxa"/>
          </w:tcPr>
          <w:p w14:paraId="4C680C1E"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{"citationID":"rijyr06O","properties":{"formattedCitation":"(P\\uc0\\u246{}schl et al., 2010)","plainCitation":"(Pöschl et al., 2010)","noteIndex":0},"citationItems":[{"id":79,"uris":["http://zotero.org/users/local/4YR9jzvu/items/IXDJIWPC"],"uri":["http://zotero.org/users/local/4YR9jzvu/items/IXDJIWPC"],"itemData":{"id":79,"type":"article-journal","abstract":"The energy efﬁciency of different biogas systems, including single and co-digestion of multiple feedstock, different biogas utilization pathways, and waste-stream management strategies was evaluated. The input data were derived from assessment of existing biogas systems, present knowledge on anaerobic digestion process management and technologies for biogas system operating conditions in Germany. The energy balance was evaluated as Primary Energy Input to Output (PEIO) ratio, to assess the process energy efﬁciency, hence, the potential sustainability. Results indicate that the PEIO correspond to 10.5–64.0% and 34.1–55.0% for single feedstock digestion and feedstock co-digestion, respectively. Energy balance was assessed to be negative for feedstock transportation distances in excess of 22 km and 425 km for cattle manure and for Municipal Solid Waste, respectively, which deﬁnes the operational limits for respective feedstock transportation. Energy input was highly inﬂuenced by the characteristics of feedstock used. For example, agricultural waste, in most part, did not require pre-treatment. Energy crop feedstock required the respect cultivation energy inputs, and processing of industrial waste streams included energydemanding pre-treatment processes to meet stipulated hygiene standards. Energy balance depended on biogas yield, the utilization efﬁciency, and energy value of intended fossil fuel substitution. For example, obtained results suggests that, whereas the upgrading of biogas to biomethane for injection into natural gas network potentially increased the primary energy input for biogas utilization by up to 100%; the energy efﬁciency of the biogas system improved by up to 65% when natural gas was substituted instead of electricity. It was also found that, system energy efﬁciency could be further enhanced by 5.1–6.1% through recovery of residual biogas from enclosed digestate storage units. Overall, this study provides bases for more detailed assessment of environmental compatibility of energy efﬁciency pathways in biogas production and utilization, including management of spent digestate.","container-title":"Applied Energy","DOI":"10.1016/j.apenergy.2010.05.011","ISSN":"03062619","issue":"11","journalAbbreviation":"Applied Energy","language":"en","page":"3305-3321","source":"DOI.org (Crossref)","title":"Evaluation of energy efficiency of various biogas production and utilization pathways","volume":"87","author":[{"family":"Pöschl","given":"Martina"},{"family":"Ward","given":"Shane"},{"family":"Owende","given":"Philip"}],"issued":{"date-parts":[["2010",11]]}}}],"schema":"https://github.com/citation-style-language/schema/raw/master/csl-citation.json"} </w:instrText>
            </w:r>
            <w:r>
              <w:rPr>
                <w:rFonts w:ascii="Times New Roman" w:hAnsi="Times New Roman" w:cs="Times New Roman"/>
                <w:sz w:val="24"/>
                <w:szCs w:val="24"/>
              </w:rPr>
              <w:fldChar w:fldCharType="separate"/>
            </w:r>
            <w:r w:rsidRPr="00F051EF">
              <w:rPr>
                <w:rFonts w:ascii="Times New Roman" w:hAnsi="Times New Roman" w:cs="Times New Roman"/>
                <w:sz w:val="24"/>
                <w:szCs w:val="24"/>
              </w:rPr>
              <w:t>(Pöschl et al., 2010)</w:t>
            </w:r>
            <w:r>
              <w:rPr>
                <w:rFonts w:ascii="Times New Roman" w:hAnsi="Times New Roman" w:cs="Times New Roman"/>
                <w:sz w:val="24"/>
                <w:szCs w:val="24"/>
              </w:rPr>
              <w:fldChar w:fldCharType="end"/>
            </w:r>
          </w:p>
        </w:tc>
      </w:tr>
      <w:tr w:rsidR="00225AF2" w14:paraId="5448596B" w14:textId="77777777" w:rsidTr="0066441E">
        <w:tc>
          <w:tcPr>
            <w:tcW w:w="3681" w:type="dxa"/>
          </w:tcPr>
          <w:p w14:paraId="450DF41A" w14:textId="77777777" w:rsidR="00225AF2" w:rsidRDefault="00225AF2" w:rsidP="0066441E">
            <w:pPr>
              <w:spacing w:line="360" w:lineRule="auto"/>
              <w:jc w:val="both"/>
              <w:rPr>
                <w:rFonts w:ascii="Times New Roman" w:hAnsi="Times New Roman" w:cs="Times New Roman"/>
                <w:sz w:val="24"/>
                <w:szCs w:val="24"/>
              </w:rPr>
            </w:pPr>
            <w:r>
              <w:rPr>
                <w:rFonts w:ascii="Times New Roman" w:hAnsi="Times New Roman" w:cs="Times New Roman"/>
                <w:sz w:val="24"/>
                <w:szCs w:val="24"/>
              </w:rPr>
              <w:t>Parasitic load (Thermal, %)</w:t>
            </w:r>
          </w:p>
        </w:tc>
        <w:tc>
          <w:tcPr>
            <w:tcW w:w="2359" w:type="dxa"/>
          </w:tcPr>
          <w:p w14:paraId="435A5A38"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020" w:type="dxa"/>
          </w:tcPr>
          <w:p w14:paraId="7C43E8D6"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{"citationID":"3WaUbPqB","properties":{"formattedCitation":"(P\\uc0\\u246{}schl et al., 2010)","plainCitation":"(Pöschl et al., 2010)","noteIndex":0},"citationItems":[{"id":79,"uris":["http://zotero.org/users/local/4YR9jzvu/items/IXDJIWPC"],"uri":["http://zotero.org/users/local/4YR9jzvu/items/IXDJIWPC"],"itemData":{"id":79,"type":"article-journal","abstract":"The energy efﬁciency of different biogas systems, including single and co-digestion of multiple feedstock, different biogas utilization pathways, and waste-stream management strategies was evaluated. The input data were derived from assessment of existing biogas systems, present knowledge on anaerobic digestion process management and technologies for biogas system operating conditions in Germany. The energy balance was evaluated as Primary Energy Input to Output (PEIO) ratio, to assess the process energy efﬁciency, hence, the potential sustainability. Results indicate that the PEIO correspond to 10.5–64.0% and 34.1–55.0% for single feedstock digestion and feedstock co-digestion, respectively. Energy balance was assessed to be negative for feedstock transportation distances in excess of 22 km and 425 km for cattle manure and for Municipal Solid Waste, respectively, which deﬁnes the operational limits for respective feedstock transportation. Energy input was highly inﬂuenced by the characteristics of feedstock used. For example, agricultural waste, in most part, did not require pre-treatment. Energy crop feedstock required the respect cultivation energy inputs, and processing of industrial waste streams included energydemanding pre-treatment processes to meet stipulated hygiene standards. Energy balance depended on biogas yield, the utilization efﬁciency, and energy value of intended fossil fuel substitution. For example, obtained results suggests that, whereas the upgrading of biogas to biomethane for injection into natural gas network potentially increased the primary energy input for biogas utilization by up to 100%; the energy efﬁciency of the biogas system improved by up to 65% when natural gas was substituted instead of electricity. It was also found that, system energy efﬁciency could be further enhanced by 5.1–6.1% through recovery of residual biogas from enclosed digestate storage units. Overall, this study provides bases for more detailed assessment of environmental compatibility of energy efﬁciency pathways in biogas production and utilization, including management of spent digestate.","container-title":"Applied Energy","DOI":"10.1016/j.apenergy.2010.05.011","ISSN":"03062619","issue":"11","journalAbbreviation":"Applied Energy","language":"en","page":"3305-3321","source":"DOI.org (Crossref)","title":"Evaluation of energy efficiency of various biogas production and utilization pathways","volume":"87","author":[{"family":"Pöschl","given":"Martina"},{"family":"Ward","given":"Shane"},{"family":"Owende","given":"Philip"}],"issued":{"date-parts":[["2010",11]]}}}],"schema":"https://github.com/citation-style-language/schema/raw/master/csl-citation.json"} </w:instrText>
            </w:r>
            <w:r>
              <w:rPr>
                <w:rFonts w:ascii="Times New Roman" w:hAnsi="Times New Roman" w:cs="Times New Roman"/>
                <w:sz w:val="24"/>
                <w:szCs w:val="24"/>
              </w:rPr>
              <w:fldChar w:fldCharType="separate"/>
            </w:r>
            <w:r w:rsidRPr="00F051EF">
              <w:rPr>
                <w:rFonts w:ascii="Times New Roman" w:hAnsi="Times New Roman" w:cs="Times New Roman"/>
                <w:sz w:val="24"/>
                <w:szCs w:val="24"/>
              </w:rPr>
              <w:t>(Pöschl et al., 2010)</w:t>
            </w:r>
            <w:r>
              <w:rPr>
                <w:rFonts w:ascii="Times New Roman" w:hAnsi="Times New Roman" w:cs="Times New Roman"/>
                <w:sz w:val="24"/>
                <w:szCs w:val="24"/>
              </w:rPr>
              <w:fldChar w:fldCharType="end"/>
            </w:r>
          </w:p>
        </w:tc>
      </w:tr>
    </w:tbl>
    <w:p w14:paraId="769B4B7D" w14:textId="77777777" w:rsidR="00225AF2" w:rsidRDefault="00225AF2" w:rsidP="00225AF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Table 01: Process and operating parameter of the proposed AD and CHP facility</w:t>
      </w:r>
    </w:p>
    <w:p w14:paraId="3EABF0A6" w14:textId="77777777" w:rsidR="00225AF2" w:rsidRDefault="00225AF2" w:rsidP="00225A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plant is assumed in a community where around 350000 people live. Taking yearly food waste production per person as 73 kg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{"citationID":"vueaZN6U","properties":{"formattedCitation":"(Quested and Parry, 2015)","plainCitation":"(Quested and Parry, 2015)","noteIndex":0},"citationItems":[{"id":59,"uris":["http://zotero.org/users/local/4YR9jzvu/items/6JCGTKKZ"],"uri":["http://zotero.org/users/local/4YR9jzvu/items/6JCGTKKZ"],"itemData":{"id":59,"type":"article-journal","language":"en","page":"27","source":"Zotero","title":"WRAP’s vision is a world in which resources are used sustainably.","author":[{"family":"Quested","given":"Tom"},{"family":"Parry","given":"Andrew"}],"issued":{"date-parts":[["2015"]]}}}],"schema":"https://github.com/citation-style-language/schema/raw/master/csl-citation.json"} </w:instrText>
      </w:r>
      <w:r>
        <w:rPr>
          <w:rFonts w:ascii="Times New Roman" w:hAnsi="Times New Roman" w:cs="Times New Roman"/>
          <w:sz w:val="24"/>
          <w:szCs w:val="24"/>
        </w:rPr>
        <w:fldChar w:fldCharType="separate"/>
      </w:r>
      <w:r w:rsidRPr="00D519AC">
        <w:rPr>
          <w:rFonts w:ascii="Times New Roman" w:hAnsi="Times New Roman" w:cs="Times New Roman"/>
          <w:sz w:val="24"/>
        </w:rPr>
        <w:t>(Quested and Parry, 2015)</w:t>
      </w:r>
      <w:r>
        <w:rPr>
          <w:rFonts w:ascii="Times New Roman" w:hAnsi="Times New Roman" w:cs="Times New Roman"/>
          <w:sz w:val="24"/>
          <w:szCs w:val="24"/>
        </w:rPr>
        <w:fldChar w:fldCharType="end"/>
      </w:r>
      <w:r>
        <w:rPr>
          <w:rFonts w:ascii="Times New Roman" w:hAnsi="Times New Roman" w:cs="Times New Roman"/>
          <w:sz w:val="24"/>
          <w:szCs w:val="24"/>
        </w:rPr>
        <w:t xml:space="preserve"> total feedstock input is calculated. AD decomposes the food waste (FW) in an oxygen free environment and produces biogas (methane + CO</w:t>
      </w:r>
      <w:r>
        <w:rPr>
          <w:rFonts w:ascii="Times New Roman" w:hAnsi="Times New Roman" w:cs="Times New Roman"/>
          <w:sz w:val="24"/>
          <w:szCs w:val="24"/>
          <w:vertAlign w:val="subscript"/>
        </w:rPr>
        <w:t>2</w:t>
      </w:r>
      <w:r>
        <w:rPr>
          <w:rFonts w:ascii="Times New Roman" w:hAnsi="Times New Roman" w:cs="Times New Roman"/>
          <w:sz w:val="24"/>
          <w:szCs w:val="24"/>
        </w:rPr>
        <w:t xml:space="preserve">) and digestate. It is assumed here that the auxiliary heat and electricity demand for running AD and CHP facility is taken from the produced energy of this plant. </w:t>
      </w:r>
    </w:p>
    <w:p w14:paraId="653BDC0E" w14:textId="149ED3A2" w:rsidR="00225AF2" w:rsidRDefault="00225AF2" w:rsidP="00225AF2">
      <w:pPr>
        <w:spacing w:line="360" w:lineRule="auto"/>
        <w:jc w:val="both"/>
        <w:rPr>
          <w:rFonts w:ascii="Times New Roman" w:hAnsi="Times New Roman" w:cs="Times New Roman"/>
          <w:sz w:val="24"/>
          <w:szCs w:val="24"/>
        </w:rPr>
      </w:pPr>
    </w:p>
    <w:p w14:paraId="4475F76D" w14:textId="77777777" w:rsidR="00225AF2" w:rsidRDefault="00225AF2" w:rsidP="00225AF2">
      <w:pPr>
        <w:pStyle w:val="ListParagraph"/>
        <w:numPr>
          <w:ilvl w:val="1"/>
          <w:numId w:val="1"/>
        </w:numPr>
        <w:spacing w:line="276" w:lineRule="auto"/>
        <w:rPr>
          <w:rFonts w:ascii="Times New Roman" w:hAnsi="Times New Roman" w:cs="Times New Roman"/>
          <w:b/>
          <w:bCs/>
          <w:sz w:val="32"/>
          <w:szCs w:val="32"/>
        </w:rPr>
      </w:pPr>
      <w:r w:rsidRPr="009333A1">
        <w:rPr>
          <w:rFonts w:ascii="Times New Roman" w:hAnsi="Times New Roman" w:cs="Times New Roman"/>
          <w:b/>
          <w:bCs/>
          <w:sz w:val="32"/>
          <w:szCs w:val="32"/>
        </w:rPr>
        <w:t>Waste Collection and Transport System</w:t>
      </w:r>
    </w:p>
    <w:p w14:paraId="7CA1F17A" w14:textId="77777777" w:rsidR="00225AF2" w:rsidRPr="00387826" w:rsidRDefault="00225AF2" w:rsidP="00225AF2">
      <w:pPr>
        <w:pStyle w:val="Bibliography"/>
        <w:spacing w:line="360" w:lineRule="auto"/>
        <w:jc w:val="both"/>
        <w:rPr>
          <w:rFonts w:ascii="Times New Roman" w:hAnsi="Times New Roman" w:cs="Times New Roman"/>
          <w:sz w:val="24"/>
          <w:szCs w:val="24"/>
        </w:rPr>
      </w:pPr>
      <w:r w:rsidRPr="00387826">
        <w:rPr>
          <w:rFonts w:ascii="Times New Roman" w:hAnsi="Times New Roman" w:cs="Times New Roman"/>
          <w:sz w:val="24"/>
          <w:szCs w:val="24"/>
        </w:rPr>
        <w:t xml:space="preserve">Waste is collected from the community using diesel trucks. Environmental impacts from using these trucks </w:t>
      </w:r>
      <w:proofErr w:type="gramStart"/>
      <w:r w:rsidRPr="00387826">
        <w:rPr>
          <w:rFonts w:ascii="Times New Roman" w:hAnsi="Times New Roman" w:cs="Times New Roman"/>
          <w:sz w:val="24"/>
          <w:szCs w:val="24"/>
        </w:rPr>
        <w:t>is</w:t>
      </w:r>
      <w:proofErr w:type="gramEnd"/>
      <w:r w:rsidRPr="00387826">
        <w:rPr>
          <w:rFonts w:ascii="Times New Roman" w:hAnsi="Times New Roman" w:cs="Times New Roman"/>
          <w:sz w:val="24"/>
          <w:szCs w:val="24"/>
        </w:rPr>
        <w:t xml:space="preserve"> not significant but the cost associated with the waste collection has significant impact on economic feasibility. For calculation of emissions from using diesel in collection </w:t>
      </w:r>
      <w:r>
        <w:rPr>
          <w:rFonts w:ascii="Times New Roman" w:hAnsi="Times New Roman" w:cs="Times New Roman"/>
          <w:sz w:val="24"/>
          <w:szCs w:val="24"/>
        </w:rPr>
        <w:t>i</w:t>
      </w:r>
      <w:r w:rsidRPr="00387826">
        <w:rPr>
          <w:rFonts w:ascii="Times New Roman" w:hAnsi="Times New Roman" w:cs="Times New Roman"/>
          <w:sz w:val="24"/>
          <w:szCs w:val="24"/>
        </w:rPr>
        <w:t>t is required to estimate the diesel requirement per functional unit. Environmental impacts from wear of tyres, leakage</w:t>
      </w:r>
      <w:r>
        <w:rPr>
          <w:rFonts w:ascii="Times New Roman" w:hAnsi="Times New Roman" w:cs="Times New Roman"/>
          <w:sz w:val="24"/>
          <w:szCs w:val="24"/>
        </w:rPr>
        <w:t xml:space="preserve"> of</w:t>
      </w:r>
      <w:r w:rsidRPr="00387826">
        <w:rPr>
          <w:rFonts w:ascii="Times New Roman" w:hAnsi="Times New Roman" w:cs="Times New Roman"/>
          <w:sz w:val="24"/>
          <w:szCs w:val="24"/>
        </w:rPr>
        <w:t xml:space="preserve"> diesel oil and braking are not considered in this study. Diesel consumption for waste collection depends on several factors like distance of AD plant from </w:t>
      </w:r>
      <w:r w:rsidRPr="00387826">
        <w:rPr>
          <w:rFonts w:ascii="Times New Roman" w:hAnsi="Times New Roman" w:cs="Times New Roman"/>
          <w:sz w:val="24"/>
          <w:szCs w:val="24"/>
        </w:rPr>
        <w:lastRenderedPageBreak/>
        <w:t xml:space="preserve">collection point, speed of truck, acceleration/ deceleration, number of stops/go and the driver’s efficiency. The model of waste collection and transport for this study is used from </w:t>
      </w:r>
      <w:r w:rsidRPr="00387826">
        <w:rPr>
          <w:rFonts w:ascii="Times New Roman" w:hAnsi="Times New Roman" w:cs="Times New Roman"/>
          <w:sz w:val="24"/>
          <w:szCs w:val="24"/>
        </w:rPr>
        <w:fldChar w:fldCharType="begin"/>
      </w:r>
      <w:r w:rsidRPr="00387826">
        <w:rPr>
          <w:rFonts w:ascii="Times New Roman" w:hAnsi="Times New Roman" w:cs="Times New Roman"/>
          <w:sz w:val="24"/>
          <w:szCs w:val="24"/>
        </w:rPr>
        <w:instrText xml:space="preserve"> ADDIN ZOTERO_ITEM CSL_CITATION {"citationID":"rpfu3WgI","properties":{"formattedCitation":"(Larsen et al., 2009)","plainCitation":"(Larsen et al., 2009)","noteIndex":0},"citationItems":[{"id":112,"uris":["http://zotero.org/users/local/4YR9jzvu/items/TYELY6WL"],"uri":["http://zotero.org/users/local/4YR9jzvu/items/TYELY6WL"],"itemData":{"id":112,"type":"article-journal","abstract":"Use of diesel in collection trucks is presumably the most important environmental burden from waste collection because of the emission of exhaust gases from the combustion process. The environmental impact depends not only on the amount of diesel used, but also the on the cleanness of the exhaust gas that is regulated by emission standards. We measured the diesel consumption for 14 different collection schemes in two municipalities in Denmark, yielding a total of 254 measurements. Collection was defined as driving and loading of waste from the first to the final stop on the collection route. All other distances covered were defined as transport of waste, which was modelled in generic transport simulation models. The diesel consumption per tonne of waste in the specified collection schemes turned out to be related to the type of housing and to the amount of waste collected per stop. The observations showed a considerable variation between different collection schemes, ranging from 1.4–10.1 L diesel tonne–1 of waste. Assessment of the potential environmental impact by a life-cycle-assessment method showed a substantial decrease over the last decade because of implementation of European emissions standard for diesel trucks. The paper also discusses the importance of energy used for collection and transport in relation to the potential energy savings from waste treatment. In many cases, the net savings exceed significantly the use of diesel.","container-title":"Waste Management &amp; Research","DOI":"10.1177/0734242X08097636","ISSN":"0734-242X, 1096-3669","issue":"7","journalAbbreviation":"Waste Manag Res","language":"en","page":"652-659","source":"DOI.org (Crossref)","title":"Diesel consumption in waste collection and transport and its environmental significance","volume":"27","author":[{"family":"Larsen","given":"Anna W."},{"family":"Vrgoc","given":"Marko"},{"family":"Christensen","given":"Thomas H."},{"family":"Lieberknecht","given":"Poul"}],"issued":{"date-parts":[["2009",10]]}}}],"schema":"https://github.com/citation-style-language/schema/raw/master/csl-citation.json"} </w:instrText>
      </w:r>
      <w:r w:rsidRPr="00387826">
        <w:rPr>
          <w:rFonts w:ascii="Times New Roman" w:hAnsi="Times New Roman" w:cs="Times New Roman"/>
          <w:sz w:val="24"/>
          <w:szCs w:val="24"/>
        </w:rPr>
        <w:fldChar w:fldCharType="separate"/>
      </w:r>
      <w:r w:rsidRPr="00387826">
        <w:rPr>
          <w:rFonts w:ascii="Times New Roman" w:hAnsi="Times New Roman" w:cs="Times New Roman"/>
          <w:sz w:val="24"/>
          <w:szCs w:val="24"/>
        </w:rPr>
        <w:t>(Larsen et al., 2009)</w:t>
      </w:r>
      <w:r w:rsidRPr="00387826">
        <w:rPr>
          <w:rFonts w:ascii="Times New Roman" w:hAnsi="Times New Roman" w:cs="Times New Roman"/>
          <w:sz w:val="24"/>
          <w:szCs w:val="24"/>
        </w:rPr>
        <w:fldChar w:fldCharType="end"/>
      </w:r>
      <w:r w:rsidRPr="00387826">
        <w:rPr>
          <w:rFonts w:ascii="Times New Roman" w:hAnsi="Times New Roman" w:cs="Times New Roman"/>
          <w:sz w:val="24"/>
          <w:szCs w:val="24"/>
        </w:rPr>
        <w:t xml:space="preserve"> where diesel consumption for 1 ton of waste and emissions from diesel consumptions are studied in Denmark for 14 different schemes and 254 measurements. A conceptual model of this study is as like as:</w:t>
      </w:r>
    </w:p>
    <w:p w14:paraId="6BB9D033" w14:textId="77777777" w:rsidR="00225AF2" w:rsidRDefault="00225AF2" w:rsidP="00225AF2">
      <w:pPr>
        <w:pStyle w:val="ListParagraph"/>
        <w:jc w:val="center"/>
      </w:pPr>
      <w:r>
        <w:rPr>
          <w:noProof/>
        </w:rPr>
        <w:drawing>
          <wp:inline distT="0" distB="0" distL="0" distR="0" wp14:anchorId="26B42549" wp14:editId="6807336A">
            <wp:extent cx="3225800" cy="2142399"/>
            <wp:effectExtent l="0" t="0" r="0" b="0"/>
            <wp:docPr id="4" name="Picture 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te collection model.jpg"/>
                    <pic:cNvPicPr/>
                  </pic:nvPicPr>
                  <pic:blipFill>
                    <a:blip r:embed="rId6">
                      <a:extLst>
                        <a:ext uri="{28A0092B-C50C-407E-A947-70E740481C1C}">
                          <a14:useLocalDpi xmlns:a14="http://schemas.microsoft.com/office/drawing/2010/main" val="0"/>
                        </a:ext>
                      </a:extLst>
                    </a:blip>
                    <a:stretch>
                      <a:fillRect/>
                    </a:stretch>
                  </pic:blipFill>
                  <pic:spPr>
                    <a:xfrm>
                      <a:off x="0" y="0"/>
                      <a:ext cx="3275330" cy="2175294"/>
                    </a:xfrm>
                    <a:prstGeom prst="rect">
                      <a:avLst/>
                    </a:prstGeom>
                  </pic:spPr>
                </pic:pic>
              </a:graphicData>
            </a:graphic>
          </wp:inline>
        </w:drawing>
      </w:r>
    </w:p>
    <w:p w14:paraId="52753088" w14:textId="77777777" w:rsidR="00225AF2" w:rsidRPr="00C7531E" w:rsidRDefault="00225AF2" w:rsidP="00225AF2">
      <w:pPr>
        <w:pStyle w:val="ListParagraph"/>
        <w:jc w:val="center"/>
        <w:rPr>
          <w:rFonts w:ascii="Times New Roman" w:hAnsi="Times New Roman" w:cs="Times New Roman"/>
          <w:sz w:val="24"/>
          <w:szCs w:val="24"/>
        </w:rPr>
      </w:pPr>
      <w:r w:rsidRPr="00C7531E">
        <w:rPr>
          <w:rFonts w:ascii="Times New Roman" w:hAnsi="Times New Roman" w:cs="Times New Roman"/>
          <w:sz w:val="24"/>
          <w:szCs w:val="24"/>
        </w:rPr>
        <w:t xml:space="preserve">Figure 02 : Waste collection model </w:t>
      </w:r>
      <w:r w:rsidRPr="00C7531E">
        <w:rPr>
          <w:rFonts w:ascii="Times New Roman" w:hAnsi="Times New Roman" w:cs="Times New Roman"/>
          <w:sz w:val="24"/>
          <w:szCs w:val="24"/>
        </w:rPr>
        <w:fldChar w:fldCharType="begin"/>
      </w:r>
      <w:r w:rsidRPr="00C7531E">
        <w:rPr>
          <w:rFonts w:ascii="Times New Roman" w:hAnsi="Times New Roman" w:cs="Times New Roman"/>
          <w:sz w:val="24"/>
          <w:szCs w:val="24"/>
        </w:rPr>
        <w:instrText xml:space="preserve"> ADDIN ZOTERO_ITEM CSL_CITATION {"citationID":"kmXQfaWK","properties":{"formattedCitation":"(Larsen et al., 2009)","plainCitation":"(Larsen et al., 2009)","noteIndex":0},"citationItems":[{"id":112,"uris":["http://zotero.org/users/local/4YR9jzvu/items/TYELY6WL"],"uri":["http://zotero.org/users/local/4YR9jzvu/items/TYELY6WL"],"itemData":{"id":112,"type":"article-journal","abstract":"Use of diesel in collection trucks is presumably the most important environmental burden from waste collection because of the emission of exhaust gases from the combustion process. The environmental impact depends not only on the amount of diesel used, but also the on the cleanness of the exhaust gas that is regulated by emission standards. We measured the diesel consumption for 14 different collection schemes in two municipalities in Denmark, yielding a total of 254 measurements. Collection was defined as driving and loading of waste from the first to the final stop on the collection route. All other distances covered were defined as transport of waste, which was modelled in generic transport simulation models. The diesel consumption per tonne of waste in the specified collection schemes turned out to be related to the type of housing and to the amount of waste collected per stop. The observations showed a considerable variation between different collection schemes, ranging from 1.4–10.1 L diesel tonne–1 of waste. Assessment of the potential environmental impact by a life-cycle-assessment method showed a substantial decrease over the last decade because of implementation of European emissions standard for diesel trucks. The paper also discusses the importance of energy used for collection and transport in relation to the potential energy savings from waste treatment. In many cases, the net savings exceed significantly the use of diesel.","container-title":"Waste Management &amp; Research","DOI":"10.1177/0734242X08097636","ISSN":"0734-242X, 1096-3669","issue":"7","journalAbbreviation":"Waste Manag Res","language":"en","page":"652-659","source":"DOI.org (Crossref)","title":"Diesel consumption in waste collection and transport and its environmental significance","volume":"27","author":[{"family":"Larsen","given":"Anna W."},{"family":"Vrgoc","given":"Marko"},{"family":"Christensen","given":"Thomas H."},{"family":"Lieberknecht","given":"Poul"}],"issued":{"date-parts":[["2009",10]]}}}],"schema":"https://github.com/citation-style-language/schema/raw/master/csl-citation.json"} </w:instrText>
      </w:r>
      <w:r w:rsidRPr="00C7531E">
        <w:rPr>
          <w:rFonts w:ascii="Times New Roman" w:hAnsi="Times New Roman" w:cs="Times New Roman"/>
          <w:sz w:val="24"/>
          <w:szCs w:val="24"/>
        </w:rPr>
        <w:fldChar w:fldCharType="separate"/>
      </w:r>
      <w:r w:rsidRPr="00C7531E">
        <w:rPr>
          <w:rFonts w:ascii="Times New Roman" w:hAnsi="Times New Roman" w:cs="Times New Roman"/>
          <w:sz w:val="24"/>
          <w:szCs w:val="24"/>
        </w:rPr>
        <w:t>(Larsen et al., 2009)</w:t>
      </w:r>
      <w:r w:rsidRPr="00C7531E">
        <w:rPr>
          <w:rFonts w:ascii="Times New Roman" w:hAnsi="Times New Roman" w:cs="Times New Roman"/>
          <w:sz w:val="24"/>
          <w:szCs w:val="24"/>
        </w:rPr>
        <w:fldChar w:fldCharType="end"/>
      </w:r>
    </w:p>
    <w:p w14:paraId="00819878" w14:textId="77777777" w:rsidR="009E0197" w:rsidRDefault="00225AF2" w:rsidP="009E0197">
      <w:pPr>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{"citationID":"9hfNadm4","properties":{"formattedCitation":"(Larsen et al., 2009)","plainCitation":"(Larsen et al., 2009)","noteIndex":0},"citationItems":[{"id":112,"uris":["http://zotero.org/users/local/4YR9jzvu/items/TYELY6WL"],"uri":["http://zotero.org/users/local/4YR9jzvu/items/TYELY6WL"],"itemData":{"id":112,"type":"article-journal","abstract":"Use of diesel in collection trucks is presumably the most important environmental burden from waste collection because of the emission of exhaust gases from the combustion process. The environmental impact depends not only on the amount of diesel used, but also the on the cleanness of the exhaust gas that is regulated by emission standards. We measured the diesel consumption for 14 different collection schemes in two municipalities in Denmark, yielding a total of 254 measurements. Collection was defined as driving and loading of waste from the first to the final stop on the collection route. All other distances covered were defined as transport of waste, which was modelled in generic transport simulation models. The diesel consumption per tonne of waste in the specified collection schemes turned out to be related to the type of housing and to the amount of waste collected per stop. The observations showed a considerable variation between different collection schemes, ranging from 1.4–10.1 L diesel tonne–1 of waste. Assessment of the potential environmental impact by a life-cycle-assessment method showed a substantial decrease over the last decade because of implementation of European emissions standard for diesel trucks. The paper also discusses the importance of energy used for collection and transport in relation to the potential energy savings from waste treatment. In many cases, the net savings exceed significantly the use of diesel.","container-title":"Waste Management &amp; Research","DOI":"10.1177/0734242X08097636","ISSN":"0734-242X, 1096-3669","issue":"7","journalAbbreviation":"Waste Manag Res","language":"en","page":"652-659","source":"DOI.org (Crossref)","title":"Diesel consumption in waste collection and transport and its environmental significance","volume":"27","author":[{"family":"Larsen","given":"Anna W."},{"family":"Vrgoc","given":"Marko"},{"family":"Christensen","given":"Thomas H."},{"family":"Lieberknecht","given":"Poul"}],"issued":{"date-parts":[["2009",10]]}}}],"schema":"https://github.com/citation-style-language/schema/raw/master/csl-citation.json"} </w:instrText>
      </w:r>
      <w:r>
        <w:rPr>
          <w:rFonts w:ascii="Times New Roman" w:hAnsi="Times New Roman" w:cs="Times New Roman"/>
          <w:sz w:val="24"/>
          <w:szCs w:val="24"/>
        </w:rPr>
        <w:fldChar w:fldCharType="separate"/>
      </w:r>
      <w:r w:rsidRPr="00EB1A1A">
        <w:rPr>
          <w:rFonts w:ascii="Times New Roman" w:hAnsi="Times New Roman" w:cs="Times New Roman"/>
          <w:sz w:val="24"/>
        </w:rPr>
        <w:t>(Larsen et al., 2009)</w:t>
      </w:r>
      <w:r>
        <w:rPr>
          <w:rFonts w:ascii="Times New Roman" w:hAnsi="Times New Roman" w:cs="Times New Roman"/>
          <w:sz w:val="24"/>
          <w:szCs w:val="24"/>
        </w:rPr>
        <w:fldChar w:fldCharType="end"/>
      </w:r>
      <w:r w:rsidRPr="00C7531E">
        <w:rPr>
          <w:rFonts w:ascii="Times New Roman" w:hAnsi="Times New Roman" w:cs="Times New Roman"/>
          <w:sz w:val="24"/>
          <w:szCs w:val="24"/>
        </w:rPr>
        <w:t xml:space="preserve"> stud</w:t>
      </w:r>
      <w:r>
        <w:rPr>
          <w:rFonts w:ascii="Times New Roman" w:hAnsi="Times New Roman" w:cs="Times New Roman"/>
          <w:sz w:val="24"/>
          <w:szCs w:val="24"/>
        </w:rPr>
        <w:t>ied</w:t>
      </w:r>
      <w:r w:rsidRPr="00C7531E">
        <w:rPr>
          <w:rFonts w:ascii="Times New Roman" w:hAnsi="Times New Roman" w:cs="Times New Roman"/>
          <w:sz w:val="24"/>
          <w:szCs w:val="24"/>
        </w:rPr>
        <w:t xml:space="preserve"> diesel consumption for waste collection </w:t>
      </w:r>
      <w:r>
        <w:rPr>
          <w:rFonts w:ascii="Times New Roman" w:hAnsi="Times New Roman" w:cs="Times New Roman"/>
          <w:sz w:val="24"/>
          <w:szCs w:val="24"/>
        </w:rPr>
        <w:t>and</w:t>
      </w:r>
      <w:r w:rsidRPr="00C7531E">
        <w:rPr>
          <w:rFonts w:ascii="Times New Roman" w:hAnsi="Times New Roman" w:cs="Times New Roman"/>
          <w:sz w:val="24"/>
          <w:szCs w:val="24"/>
        </w:rPr>
        <w:t xml:space="preserve"> observed</w:t>
      </w:r>
      <w:r>
        <w:rPr>
          <w:rFonts w:ascii="Times New Roman" w:hAnsi="Times New Roman" w:cs="Times New Roman"/>
          <w:sz w:val="24"/>
          <w:szCs w:val="24"/>
        </w:rPr>
        <w:t xml:space="preserve"> for</w:t>
      </w:r>
      <w:r w:rsidRPr="00C7531E">
        <w:rPr>
          <w:rFonts w:ascii="Times New Roman" w:hAnsi="Times New Roman" w:cs="Times New Roman"/>
          <w:sz w:val="24"/>
          <w:szCs w:val="24"/>
        </w:rPr>
        <w:t xml:space="preserve"> different locations like from city area, rural areas and small towns. It is estimated from this study that the average diesel consumptions for 1 ton of waste varies from 1.6 litres for apartment buildings to 10.1 litres for rural areas. For this study it is assumed that the diesel requirement per functional unit is 10.1 litre. </w:t>
      </w:r>
    </w:p>
    <w:p w14:paraId="7D4CF90A" w14:textId="77777777" w:rsidR="009E0197" w:rsidRDefault="009E0197" w:rsidP="009E0197">
      <w:pPr>
        <w:spacing w:line="360" w:lineRule="auto"/>
        <w:jc w:val="both"/>
        <w:rPr>
          <w:rFonts w:ascii="Times New Roman" w:hAnsi="Times New Roman" w:cs="Times New Roman"/>
          <w:sz w:val="24"/>
          <w:szCs w:val="24"/>
        </w:rPr>
      </w:pPr>
    </w:p>
    <w:p w14:paraId="0F693BCE" w14:textId="77777777" w:rsidR="009E0197" w:rsidRDefault="009E0197" w:rsidP="009E0197">
      <w:pPr>
        <w:spacing w:line="360" w:lineRule="auto"/>
        <w:jc w:val="both"/>
        <w:rPr>
          <w:rFonts w:ascii="Times New Roman" w:hAnsi="Times New Roman" w:cs="Times New Roman"/>
          <w:sz w:val="24"/>
          <w:szCs w:val="24"/>
        </w:rPr>
      </w:pPr>
    </w:p>
    <w:p w14:paraId="4308F1BD" w14:textId="77777777" w:rsidR="009E0197" w:rsidRDefault="009E0197" w:rsidP="009E0197">
      <w:pPr>
        <w:spacing w:line="360" w:lineRule="auto"/>
        <w:jc w:val="both"/>
        <w:rPr>
          <w:rFonts w:ascii="Times New Roman" w:hAnsi="Times New Roman" w:cs="Times New Roman"/>
          <w:sz w:val="24"/>
          <w:szCs w:val="24"/>
        </w:rPr>
      </w:pPr>
    </w:p>
    <w:p w14:paraId="7AE9B8B0" w14:textId="2AB625D7" w:rsidR="00225AF2" w:rsidRPr="009F7686" w:rsidRDefault="009F7686" w:rsidP="009F7686">
      <w:pPr>
        <w:spacing w:line="36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1.3 </w:t>
      </w:r>
      <w:r w:rsidR="00225AF2" w:rsidRPr="009F7686">
        <w:rPr>
          <w:rFonts w:ascii="Times New Roman" w:hAnsi="Times New Roman" w:cs="Times New Roman"/>
          <w:b/>
          <w:bCs/>
          <w:sz w:val="32"/>
          <w:szCs w:val="32"/>
        </w:rPr>
        <w:t>Life Cycle Assessment (LCA)</w:t>
      </w:r>
    </w:p>
    <w:p w14:paraId="735F39EF" w14:textId="77777777" w:rsidR="00225AF2" w:rsidRDefault="00225AF2" w:rsidP="00225A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LCA is the most developed and widely used environmental impact assessment tool for a system or process throughout its whole life cycle. LCA estimates the total amount of energy, wastes, emission associated with the complete life cycle of a product or process. Guidelines according to ISO 14040/14044 is applied in this study to carry out LCA. The goal and scope, inventory data, various sub-processes and necessary assumptions associated with this LCA study is explained in the following sections. </w:t>
      </w:r>
    </w:p>
    <w:p w14:paraId="1F8C753D" w14:textId="77777777" w:rsidR="009F7686" w:rsidRDefault="009F7686" w:rsidP="00225AF2">
      <w:pPr>
        <w:spacing w:line="276" w:lineRule="auto"/>
        <w:jc w:val="both"/>
        <w:rPr>
          <w:rFonts w:ascii="Times New Roman" w:hAnsi="Times New Roman" w:cs="Times New Roman"/>
          <w:b/>
          <w:bCs/>
          <w:sz w:val="24"/>
          <w:szCs w:val="24"/>
        </w:rPr>
      </w:pPr>
    </w:p>
    <w:p w14:paraId="273E8BB9" w14:textId="4331ABB9" w:rsidR="00225AF2" w:rsidRPr="005C24C9" w:rsidRDefault="009F7686" w:rsidP="00225AF2">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1</w:t>
      </w:r>
      <w:r w:rsidR="00225AF2" w:rsidRPr="005C24C9">
        <w:rPr>
          <w:rFonts w:ascii="Times New Roman" w:hAnsi="Times New Roman" w:cs="Times New Roman"/>
          <w:b/>
          <w:bCs/>
          <w:sz w:val="24"/>
          <w:szCs w:val="24"/>
        </w:rPr>
        <w:t>.3.1 Goal and Scope definition</w:t>
      </w:r>
    </w:p>
    <w:p w14:paraId="25830277" w14:textId="77777777" w:rsidR="00225AF2" w:rsidRDefault="00225AF2" w:rsidP="00225AF2">
      <w:pPr>
        <w:spacing w:line="360" w:lineRule="auto"/>
        <w:jc w:val="both"/>
        <w:rPr>
          <w:rFonts w:ascii="Times New Roman" w:hAnsi="Times New Roman" w:cs="Times New Roman"/>
          <w:sz w:val="24"/>
          <w:szCs w:val="24"/>
        </w:rPr>
      </w:pPr>
      <w:r>
        <w:rPr>
          <w:rFonts w:ascii="Times New Roman" w:hAnsi="Times New Roman" w:cs="Times New Roman"/>
          <w:sz w:val="24"/>
          <w:szCs w:val="24"/>
        </w:rPr>
        <w:t>The goal of this LCA study is to identify the environmental impacts of community based distributed food waste treatment system using AD in UK for different impact categories like global warming potential (GWP), acidification potential (AP) and particulate matter formation (PMF). These impacts associated with other processes like utilizing biogas in CHP unit to produce electricity and heat, using digestate produced from AD in the agricultural farmland will also be considered in this study. Finally, the impact associated with the generation of same amount of heat, electricity and mineral fertilizers in the conventional way using fossil fuel will be compared as avoided emissions. This comparison will inform us the overall environmental feasibility of displacing the heat and electricity using this process of AD and CHP for achieving NZEB in the UK.</w:t>
      </w:r>
    </w:p>
    <w:p w14:paraId="2E0242EF" w14:textId="77777777" w:rsidR="00225AF2" w:rsidRDefault="00225AF2" w:rsidP="00225AF2">
      <w:pPr>
        <w:spacing w:line="360" w:lineRule="auto"/>
        <w:jc w:val="both"/>
        <w:rPr>
          <w:rFonts w:ascii="Times New Roman" w:hAnsi="Times New Roman" w:cs="Times New Roman"/>
          <w:sz w:val="24"/>
          <w:szCs w:val="24"/>
        </w:rPr>
      </w:pPr>
      <w:r>
        <w:rPr>
          <w:rFonts w:ascii="Times New Roman" w:hAnsi="Times New Roman" w:cs="Times New Roman"/>
          <w:sz w:val="24"/>
          <w:szCs w:val="24"/>
        </w:rPr>
        <w:t>The scope of this study consists of the following processes:</w:t>
      </w:r>
    </w:p>
    <w:p w14:paraId="27CE8B0A" w14:textId="77777777" w:rsidR="00225AF2" w:rsidRDefault="00225AF2" w:rsidP="00225AF2">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food waste collection and transportation to AD plant;</w:t>
      </w:r>
    </w:p>
    <w:p w14:paraId="39B8CBA9" w14:textId="77777777" w:rsidR="00225AF2" w:rsidRDefault="00225AF2" w:rsidP="00225AF2">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food waste treatment process in AD plant;</w:t>
      </w:r>
    </w:p>
    <w:p w14:paraId="0169E1BF" w14:textId="77777777" w:rsidR="00225AF2" w:rsidRDefault="00225AF2" w:rsidP="00225AF2">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generation of heat and electricity by combusting biogas in CHP plant;</w:t>
      </w:r>
    </w:p>
    <w:p w14:paraId="56061D93" w14:textId="77777777" w:rsidR="00225AF2" w:rsidRDefault="00225AF2" w:rsidP="00225AF2">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digestate transport and use as alternative to mineral fertilizer in farmland.</w:t>
      </w:r>
    </w:p>
    <w:p w14:paraId="43A96B4B" w14:textId="77777777" w:rsidR="00225AF2" w:rsidRDefault="00225AF2" w:rsidP="00225AF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environmental impacts for the construction of AD and CHP plant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not considered in this study.</w:t>
      </w:r>
    </w:p>
    <w:p w14:paraId="5585E7D9" w14:textId="77777777" w:rsidR="00225AF2" w:rsidRDefault="00225AF2" w:rsidP="00225AF2">
      <w:pPr>
        <w:spacing w:line="276" w:lineRule="auto"/>
        <w:jc w:val="both"/>
        <w:rPr>
          <w:rFonts w:ascii="Times New Roman" w:hAnsi="Times New Roman" w:cs="Times New Roman"/>
          <w:sz w:val="24"/>
          <w:szCs w:val="24"/>
        </w:rPr>
      </w:pPr>
    </w:p>
    <w:p w14:paraId="0D1C543D" w14:textId="77777777" w:rsidR="00225AF2" w:rsidRPr="00151F98" w:rsidRDefault="00225AF2" w:rsidP="00225AF2">
      <w:pPr>
        <w:spacing w:line="276" w:lineRule="auto"/>
        <w:jc w:val="both"/>
        <w:rPr>
          <w:rFonts w:ascii="Times New Roman" w:hAnsi="Times New Roman" w:cs="Times New Roman"/>
          <w:sz w:val="24"/>
          <w:szCs w:val="24"/>
        </w:rPr>
      </w:pPr>
    </w:p>
    <w:p w14:paraId="12D86AED" w14:textId="00832C0B" w:rsidR="00225AF2" w:rsidRDefault="009F7686" w:rsidP="00225AF2">
      <w:pPr>
        <w:spacing w:line="276" w:lineRule="auto"/>
        <w:jc w:val="both"/>
        <w:rPr>
          <w:rFonts w:ascii="Times New Roman" w:hAnsi="Times New Roman" w:cs="Times New Roman"/>
          <w:b/>
          <w:bCs/>
          <w:sz w:val="32"/>
          <w:szCs w:val="32"/>
        </w:rPr>
      </w:pPr>
      <w:r>
        <w:rPr>
          <w:rFonts w:ascii="Times New Roman" w:hAnsi="Times New Roman" w:cs="Times New Roman"/>
          <w:b/>
          <w:bCs/>
          <w:sz w:val="24"/>
          <w:szCs w:val="24"/>
        </w:rPr>
        <w:t>1</w:t>
      </w:r>
      <w:r w:rsidR="00225AF2" w:rsidRPr="00151F98">
        <w:rPr>
          <w:rFonts w:ascii="Times New Roman" w:hAnsi="Times New Roman" w:cs="Times New Roman"/>
          <w:b/>
          <w:bCs/>
          <w:sz w:val="24"/>
          <w:szCs w:val="24"/>
        </w:rPr>
        <w:t>.3.2 Functional unit and System boundary</w:t>
      </w:r>
    </w:p>
    <w:p w14:paraId="138AB382" w14:textId="77777777" w:rsidR="00225AF2" w:rsidRPr="00A80073" w:rsidRDefault="00225AF2" w:rsidP="00225AF2">
      <w:pPr>
        <w:spacing w:line="360" w:lineRule="auto"/>
        <w:jc w:val="both"/>
        <w:rPr>
          <w:rFonts w:ascii="Times New Roman" w:hAnsi="Times New Roman" w:cs="Times New Roman"/>
          <w:sz w:val="24"/>
          <w:szCs w:val="24"/>
        </w:rPr>
      </w:pPr>
      <w:r w:rsidRPr="00A80073">
        <w:rPr>
          <w:rFonts w:ascii="Times New Roman" w:hAnsi="Times New Roman" w:cs="Times New Roman"/>
          <w:sz w:val="24"/>
          <w:szCs w:val="24"/>
        </w:rPr>
        <w:t xml:space="preserve">In case of multifunctional process in LCA study different functional units can be considered depending on the scope of the study. For this study 1 tonne food waste treatment is considered as functional unit. That means, all the environmental impacts, heat, electricity, digestate production will be analysed for one tonne of food waste treated in the AD facility. For the purpose of analysis, the amount of heat, electricity and mineral fertilizer displaced by treating 1 tonne of food waste as well as the avoided environmental burdens by replacing these energies and processes will be considered in this study. System boundary consists of household food waste collection and bringing these to AD facility. The impact of food waste generation process is excluded from the system boundary. In the AD facility biogas and digestate are produced. Biogas is transferred to the CHP unit to generate heat and electricity. Heat and electricity are used to displace the heat and electricity produced from conventional sources (natural gas). All the environmental burdens avoided by using the biogas will be included in the system boundary </w:t>
      </w:r>
      <w:r w:rsidRPr="00A80073">
        <w:rPr>
          <w:rFonts w:ascii="Times New Roman" w:hAnsi="Times New Roman" w:cs="Times New Roman"/>
          <w:sz w:val="24"/>
          <w:szCs w:val="24"/>
        </w:rPr>
        <w:lastRenderedPageBreak/>
        <w:t>to calculate the net environmental impacts. On the other hand, digestate production from AD is also included in the system boundary. Digestate will be used in the farmland to replace mineral fertilizer. Avoided environmental impact will be considered here for replacing mineral fertilizer. The flow chart of this system boundary is given in the following diagram:</w:t>
      </w:r>
    </w:p>
    <w:p w14:paraId="4B15388D" w14:textId="77777777" w:rsidR="00225AF2" w:rsidRDefault="00225AF2" w:rsidP="00225AF2">
      <w:pPr>
        <w:spacing w:line="36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74C57CD" wp14:editId="46D13BB3">
                <wp:simplePos x="0" y="0"/>
                <wp:positionH relativeFrom="column">
                  <wp:posOffset>4192270</wp:posOffset>
                </wp:positionH>
                <wp:positionV relativeFrom="paragraph">
                  <wp:posOffset>59055</wp:posOffset>
                </wp:positionV>
                <wp:extent cx="1885950" cy="844550"/>
                <wp:effectExtent l="0" t="0" r="19050" b="12700"/>
                <wp:wrapNone/>
                <wp:docPr id="42" name="Text Box 42"/>
                <wp:cNvGraphicFramePr/>
                <a:graphic xmlns:a="http://schemas.openxmlformats.org/drawingml/2006/main">
                  <a:graphicData uri="http://schemas.microsoft.com/office/word/2010/wordprocessingShape">
                    <wps:wsp>
                      <wps:cNvSpPr txBox="1"/>
                      <wps:spPr>
                        <a:xfrm>
                          <a:off x="0" y="0"/>
                          <a:ext cx="1885950" cy="844550"/>
                        </a:xfrm>
                        <a:prstGeom prst="rect">
                          <a:avLst/>
                        </a:prstGeom>
                        <a:ln/>
                      </wps:spPr>
                      <wps:style>
                        <a:lnRef idx="2">
                          <a:schemeClr val="dk1"/>
                        </a:lnRef>
                        <a:fillRef idx="1">
                          <a:schemeClr val="lt1"/>
                        </a:fillRef>
                        <a:effectRef idx="0">
                          <a:schemeClr val="dk1"/>
                        </a:effectRef>
                        <a:fontRef idx="minor">
                          <a:schemeClr val="dk1"/>
                        </a:fontRef>
                      </wps:style>
                      <wps:txbx>
                        <w:txbxContent>
                          <w:p w14:paraId="0B57AECB" w14:textId="77777777" w:rsidR="00225AF2" w:rsidRDefault="00225AF2" w:rsidP="00225AF2">
                            <w:pPr>
                              <w:spacing w:after="0"/>
                              <w:jc w:val="center"/>
                              <w:rPr>
                                <w:rFonts w:ascii="Times New Roman" w:hAnsi="Times New Roman" w:cs="Times New Roman"/>
                                <w:sz w:val="24"/>
                                <w:szCs w:val="24"/>
                              </w:rPr>
                            </w:pPr>
                            <w:r w:rsidRPr="00946528">
                              <w:rPr>
                                <w:rFonts w:ascii="Times New Roman" w:hAnsi="Times New Roman" w:cs="Times New Roman"/>
                                <w:sz w:val="24"/>
                                <w:szCs w:val="24"/>
                              </w:rPr>
                              <w:t>Replacement</w:t>
                            </w:r>
                          </w:p>
                          <w:p w14:paraId="3DD94D6E" w14:textId="77777777" w:rsidR="00225AF2" w:rsidRPr="00946528" w:rsidRDefault="00225AF2" w:rsidP="00225AF2">
                            <w:pPr>
                              <w:spacing w:after="0"/>
                              <w:jc w:val="center"/>
                              <w:rPr>
                                <w:rFonts w:ascii="Times New Roman" w:hAnsi="Times New Roman" w:cs="Times New Roman"/>
                                <w:sz w:val="24"/>
                                <w:szCs w:val="24"/>
                              </w:rPr>
                            </w:pPr>
                            <w:r>
                              <w:rPr>
                                <w:rFonts w:ascii="Times New Roman" w:hAnsi="Times New Roman" w:cs="Times New Roman"/>
                                <w:sz w:val="24"/>
                                <w:szCs w:val="24"/>
                              </w:rPr>
                              <w:t>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4C57CD" id="_x0000_t202" coordsize="21600,21600" o:spt="202" path="m,l,21600r21600,l21600,xe">
                <v:stroke joinstyle="miter"/>
                <v:path gradientshapeok="t" o:connecttype="rect"/>
              </v:shapetype>
              <v:shape id="Text Box 42" o:spid="_x0000_s1026" type="#_x0000_t202" style="position:absolute;left:0;text-align:left;margin-left:330.1pt;margin-top:4.65pt;width:148.5pt;height:6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" fillcolor="white [3201]" strokecolor="black [3200]" strokeweight="1pt">
                <v:textbox>
                  <w:txbxContent>
                    <w:p w14:paraId="0B57AECB" w14:textId="77777777" w:rsidR="00225AF2" w:rsidRDefault="00225AF2" w:rsidP="00225AF2">
                      <w:pPr>
                        <w:spacing w:after="0"/>
                        <w:jc w:val="center"/>
                        <w:rPr>
                          <w:rFonts w:ascii="Times New Roman" w:hAnsi="Times New Roman" w:cs="Times New Roman"/>
                          <w:sz w:val="24"/>
                          <w:szCs w:val="24"/>
                        </w:rPr>
                      </w:pPr>
                      <w:r w:rsidRPr="00946528">
                        <w:rPr>
                          <w:rFonts w:ascii="Times New Roman" w:hAnsi="Times New Roman" w:cs="Times New Roman"/>
                          <w:sz w:val="24"/>
                          <w:szCs w:val="24"/>
                        </w:rPr>
                        <w:t>Replacement</w:t>
                      </w:r>
                    </w:p>
                    <w:p w14:paraId="3DD94D6E" w14:textId="77777777" w:rsidR="00225AF2" w:rsidRPr="00946528" w:rsidRDefault="00225AF2" w:rsidP="00225AF2">
                      <w:pPr>
                        <w:spacing w:after="0"/>
                        <w:jc w:val="center"/>
                        <w:rPr>
                          <w:rFonts w:ascii="Times New Roman" w:hAnsi="Times New Roman" w:cs="Times New Roman"/>
                          <w:sz w:val="24"/>
                          <w:szCs w:val="24"/>
                        </w:rPr>
                      </w:pPr>
                      <w:r>
                        <w:rPr>
                          <w:rFonts w:ascii="Times New Roman" w:hAnsi="Times New Roman" w:cs="Times New Roman"/>
                          <w:sz w:val="24"/>
                          <w:szCs w:val="24"/>
                        </w:rPr>
                        <w:t>of</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63EC0EFA" wp14:editId="72077B90">
                <wp:simplePos x="0" y="0"/>
                <wp:positionH relativeFrom="margin">
                  <wp:align>left</wp:align>
                </wp:positionH>
                <wp:positionV relativeFrom="paragraph">
                  <wp:posOffset>97155</wp:posOffset>
                </wp:positionV>
                <wp:extent cx="19050" cy="3422650"/>
                <wp:effectExtent l="0" t="0" r="19050" b="25400"/>
                <wp:wrapNone/>
                <wp:docPr id="59" name="Straight Connector 59"/>
                <wp:cNvGraphicFramePr/>
                <a:graphic xmlns:a="http://schemas.openxmlformats.org/drawingml/2006/main">
                  <a:graphicData uri="http://schemas.microsoft.com/office/word/2010/wordprocessingShape">
                    <wps:wsp>
                      <wps:cNvCnPr/>
                      <wps:spPr>
                        <a:xfrm>
                          <a:off x="0" y="0"/>
                          <a:ext cx="19050" cy="3422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7BA1A7" id="Straight Connector 59" o:spid="_x0000_s1026" style="position:absolute;z-index:251680768;visibility:visible;mso-wrap-style:square;mso-wrap-distance-left:9pt;mso-wrap-distance-top:0;mso-wrap-distance-right:9pt;mso-wrap-distance-bottom:0;mso-position-horizontal:left;mso-position-horizontal-relative:margin;mso-position-vertical:absolute;mso-position-vertical-relative:text" from="0,7.65pt" to="1.5pt,2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" strokecolor="black [3200]" strokeweight=".5pt">
                <v:stroke joinstyle="miter"/>
                <w10:wrap anchorx="margin"/>
              </v:line>
            </w:pict>
          </mc:Fallback>
        </mc:AlternateContent>
      </w: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241C2EFD" wp14:editId="68435422">
                <wp:simplePos x="0" y="0"/>
                <wp:positionH relativeFrom="column">
                  <wp:posOffset>3862070</wp:posOffset>
                </wp:positionH>
                <wp:positionV relativeFrom="paragraph">
                  <wp:posOffset>52705</wp:posOffset>
                </wp:positionV>
                <wp:extent cx="63500" cy="3441700"/>
                <wp:effectExtent l="0" t="0" r="31750" b="25400"/>
                <wp:wrapNone/>
                <wp:docPr id="57" name="Straight Connector 57"/>
                <wp:cNvGraphicFramePr/>
                <a:graphic xmlns:a="http://schemas.openxmlformats.org/drawingml/2006/main">
                  <a:graphicData uri="http://schemas.microsoft.com/office/word/2010/wordprocessingShape">
                    <wps:wsp>
                      <wps:cNvCnPr/>
                      <wps:spPr>
                        <a:xfrm>
                          <a:off x="0" y="0"/>
                          <a:ext cx="63500" cy="3441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12ED8B" id="Straight Connector 5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04.1pt,4.15pt" to="309.1pt,2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" strokecolor="black [3200]"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79FF8D57" wp14:editId="5BDE3F82">
                <wp:simplePos x="0" y="0"/>
                <wp:positionH relativeFrom="column">
                  <wp:posOffset>26670</wp:posOffset>
                </wp:positionH>
                <wp:positionV relativeFrom="paragraph">
                  <wp:posOffset>71755</wp:posOffset>
                </wp:positionV>
                <wp:extent cx="3841750" cy="19050"/>
                <wp:effectExtent l="0" t="0" r="25400" b="19050"/>
                <wp:wrapNone/>
                <wp:docPr id="56" name="Straight Connector 56"/>
                <wp:cNvGraphicFramePr/>
                <a:graphic xmlns:a="http://schemas.openxmlformats.org/drawingml/2006/main">
                  <a:graphicData uri="http://schemas.microsoft.com/office/word/2010/wordprocessingShape">
                    <wps:wsp>
                      <wps:cNvCnPr/>
                      <wps:spPr>
                        <a:xfrm flipV="1">
                          <a:off x="0" y="0"/>
                          <a:ext cx="38417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8101BA" id="Straight Connector 56"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2.1pt,5.65pt" to="304.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" strokecolor="black [3200]"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83756A2" wp14:editId="7E038114">
                <wp:simplePos x="0" y="0"/>
                <wp:positionH relativeFrom="column">
                  <wp:posOffset>2147570</wp:posOffset>
                </wp:positionH>
                <wp:positionV relativeFrom="paragraph">
                  <wp:posOffset>160655</wp:posOffset>
                </wp:positionV>
                <wp:extent cx="1339850" cy="520700"/>
                <wp:effectExtent l="0" t="0" r="12700" b="12700"/>
                <wp:wrapNone/>
                <wp:docPr id="30" name="Rectangle 30"/>
                <wp:cNvGraphicFramePr/>
                <a:graphic xmlns:a="http://schemas.openxmlformats.org/drawingml/2006/main">
                  <a:graphicData uri="http://schemas.microsoft.com/office/word/2010/wordprocessingShape">
                    <wps:wsp>
                      <wps:cNvSpPr/>
                      <wps:spPr>
                        <a:xfrm>
                          <a:off x="0" y="0"/>
                          <a:ext cx="1339850" cy="520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F4F8700" w14:textId="77777777" w:rsidR="00225AF2" w:rsidRPr="00A90579" w:rsidRDefault="00225AF2" w:rsidP="00225AF2">
                            <w:pPr>
                              <w:spacing w:after="0"/>
                              <w:jc w:val="center"/>
                              <w:rPr>
                                <w:rFonts w:ascii="Times New Roman" w:hAnsi="Times New Roman" w:cs="Times New Roman"/>
                              </w:rPr>
                            </w:pPr>
                            <w:r w:rsidRPr="00A90579">
                              <w:rPr>
                                <w:rFonts w:ascii="Times New Roman" w:hAnsi="Times New Roman" w:cs="Times New Roman"/>
                              </w:rPr>
                              <w:t>Food waste hauling to AD facility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3756A2" id="Rectangle 30" o:spid="_x0000_s1027" style="position:absolute;left:0;text-align:left;margin-left:169.1pt;margin-top:12.65pt;width:105.5pt;height:4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" fillcolor="white [3201]" strokecolor="#70ad47 [3209]" strokeweight="1pt">
                <v:textbox>
                  <w:txbxContent>
                    <w:p w14:paraId="3F4F8700" w14:textId="77777777" w:rsidR="00225AF2" w:rsidRPr="00A90579" w:rsidRDefault="00225AF2" w:rsidP="00225AF2">
                      <w:pPr>
                        <w:spacing w:after="0"/>
                        <w:jc w:val="center"/>
                        <w:rPr>
                          <w:rFonts w:ascii="Times New Roman" w:hAnsi="Times New Roman" w:cs="Times New Roman"/>
                        </w:rPr>
                      </w:pPr>
                      <w:r w:rsidRPr="00A90579">
                        <w:rPr>
                          <w:rFonts w:ascii="Times New Roman" w:hAnsi="Times New Roman" w:cs="Times New Roman"/>
                        </w:rPr>
                        <w:t>Food waste hauling to AD facility</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77BE2C3" wp14:editId="16B72E7B">
                <wp:simplePos x="0" y="0"/>
                <wp:positionH relativeFrom="column">
                  <wp:posOffset>280670</wp:posOffset>
                </wp:positionH>
                <wp:positionV relativeFrom="paragraph">
                  <wp:posOffset>198755</wp:posOffset>
                </wp:positionV>
                <wp:extent cx="1174750" cy="476250"/>
                <wp:effectExtent l="0" t="0" r="25400" b="19050"/>
                <wp:wrapNone/>
                <wp:docPr id="27" name="Text Box 27"/>
                <wp:cNvGraphicFramePr/>
                <a:graphic xmlns:a="http://schemas.openxmlformats.org/drawingml/2006/main">
                  <a:graphicData uri="http://schemas.microsoft.com/office/word/2010/wordprocessingShape">
                    <wps:wsp>
                      <wps:cNvSpPr txBox="1"/>
                      <wps:spPr>
                        <a:xfrm>
                          <a:off x="0" y="0"/>
                          <a:ext cx="1174750" cy="476250"/>
                        </a:xfrm>
                        <a:prstGeom prst="rect">
                          <a:avLst/>
                        </a:prstGeom>
                        <a:solidFill>
                          <a:schemeClr val="lt1"/>
                        </a:solidFill>
                        <a:ln w="6350">
                          <a:solidFill>
                            <a:prstClr val="black"/>
                          </a:solidFill>
                        </a:ln>
                      </wps:spPr>
                      <wps:txbx>
                        <w:txbxContent>
                          <w:p w14:paraId="7A5552DB" w14:textId="77777777" w:rsidR="00225AF2" w:rsidRPr="00A80073" w:rsidRDefault="00225AF2" w:rsidP="00225AF2">
                            <w:pPr>
                              <w:spacing w:after="0"/>
                              <w:jc w:val="center"/>
                              <w:rPr>
                                <w:rFonts w:ascii="Times New Roman" w:hAnsi="Times New Roman" w:cs="Times New Roman"/>
                                <w:sz w:val="24"/>
                                <w:szCs w:val="24"/>
                              </w:rPr>
                            </w:pPr>
                            <w:r w:rsidRPr="00A80073">
                              <w:rPr>
                                <w:rFonts w:ascii="Times New Roman" w:hAnsi="Times New Roman" w:cs="Times New Roman"/>
                                <w:sz w:val="24"/>
                                <w:szCs w:val="24"/>
                              </w:rPr>
                              <w:t>Food Waste</w:t>
                            </w:r>
                          </w:p>
                          <w:p w14:paraId="36588881" w14:textId="77777777" w:rsidR="00225AF2" w:rsidRPr="00A80073" w:rsidRDefault="00225AF2" w:rsidP="00225AF2">
                            <w:pPr>
                              <w:spacing w:after="0"/>
                              <w:jc w:val="center"/>
                              <w:rPr>
                                <w:rFonts w:ascii="Times New Roman" w:hAnsi="Times New Roman" w:cs="Times New Roman"/>
                                <w:sz w:val="24"/>
                                <w:szCs w:val="24"/>
                              </w:rPr>
                            </w:pPr>
                            <w:r w:rsidRPr="00A80073">
                              <w:rPr>
                                <w:rFonts w:ascii="Times New Roman" w:hAnsi="Times New Roman" w:cs="Times New Roman"/>
                                <w:sz w:val="24"/>
                                <w:szCs w:val="24"/>
                              </w:rPr>
                              <w:t>(1000 kg)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7BE2C3" id="Text Box 27" o:spid="_x0000_s1028" type="#_x0000_t202" style="position:absolute;left:0;text-align:left;margin-left:22.1pt;margin-top:15.65pt;width:92.5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" fillcolor="white [3201]" strokeweight=".5pt">
                <v:textbox>
                  <w:txbxContent>
                    <w:p w14:paraId="7A5552DB" w14:textId="77777777" w:rsidR="00225AF2" w:rsidRPr="00A80073" w:rsidRDefault="00225AF2" w:rsidP="00225AF2">
                      <w:pPr>
                        <w:spacing w:after="0"/>
                        <w:jc w:val="center"/>
                        <w:rPr>
                          <w:rFonts w:ascii="Times New Roman" w:hAnsi="Times New Roman" w:cs="Times New Roman"/>
                          <w:sz w:val="24"/>
                          <w:szCs w:val="24"/>
                        </w:rPr>
                      </w:pPr>
                      <w:r w:rsidRPr="00A80073">
                        <w:rPr>
                          <w:rFonts w:ascii="Times New Roman" w:hAnsi="Times New Roman" w:cs="Times New Roman"/>
                          <w:sz w:val="24"/>
                          <w:szCs w:val="24"/>
                        </w:rPr>
                        <w:t>Food Waste</w:t>
                      </w:r>
                    </w:p>
                    <w:p w14:paraId="36588881" w14:textId="77777777" w:rsidR="00225AF2" w:rsidRPr="00A80073" w:rsidRDefault="00225AF2" w:rsidP="00225AF2">
                      <w:pPr>
                        <w:spacing w:after="0"/>
                        <w:jc w:val="center"/>
                        <w:rPr>
                          <w:rFonts w:ascii="Times New Roman" w:hAnsi="Times New Roman" w:cs="Times New Roman"/>
                          <w:sz w:val="24"/>
                          <w:szCs w:val="24"/>
                        </w:rPr>
                      </w:pPr>
                      <w:r w:rsidRPr="00A80073">
                        <w:rPr>
                          <w:rFonts w:ascii="Times New Roman" w:hAnsi="Times New Roman" w:cs="Times New Roman"/>
                          <w:sz w:val="24"/>
                          <w:szCs w:val="24"/>
                        </w:rPr>
                        <w:t>(1000 kg)</w:t>
                      </w:r>
                    </w:p>
                  </w:txbxContent>
                </v:textbox>
              </v:shape>
            </w:pict>
          </mc:Fallback>
        </mc:AlternateContent>
      </w:r>
    </w:p>
    <w:p w14:paraId="08274727" w14:textId="77777777" w:rsidR="00225AF2" w:rsidRDefault="00225AF2" w:rsidP="00225AF2">
      <w:pPr>
        <w:spacing w:line="36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0C7EDDC8" wp14:editId="7A0F04DD">
                <wp:simplePos x="0" y="0"/>
                <wp:positionH relativeFrom="column">
                  <wp:posOffset>2852420</wp:posOffset>
                </wp:positionH>
                <wp:positionV relativeFrom="paragraph">
                  <wp:posOffset>338455</wp:posOffset>
                </wp:positionV>
                <wp:extent cx="12700" cy="349250"/>
                <wp:effectExtent l="38100" t="0" r="63500" b="50800"/>
                <wp:wrapNone/>
                <wp:docPr id="47" name="Straight Arrow Connector 47"/>
                <wp:cNvGraphicFramePr/>
                <a:graphic xmlns:a="http://schemas.openxmlformats.org/drawingml/2006/main">
                  <a:graphicData uri="http://schemas.microsoft.com/office/word/2010/wordprocessingShape">
                    <wps:wsp>
                      <wps:cNvCnPr/>
                      <wps:spPr>
                        <a:xfrm>
                          <a:off x="0" y="0"/>
                          <a:ext cx="12700" cy="349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7C5A258" id="_x0000_t32" coordsize="21600,21600" o:spt="32" o:oned="t" path="m,l21600,21600e" filled="f">
                <v:path arrowok="t" fillok="f" o:connecttype="none"/>
                <o:lock v:ext="edit" shapetype="t"/>
              </v:shapetype>
              <v:shape id="Straight Arrow Connector 47" o:spid="_x0000_s1026" type="#_x0000_t32" style="position:absolute;margin-left:224.6pt;margin-top:26.65pt;width:1pt;height:2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" strokecolor="black [3200]"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D3A8FDE" wp14:editId="3AADFB9C">
                <wp:simplePos x="0" y="0"/>
                <wp:positionH relativeFrom="column">
                  <wp:posOffset>1449070</wp:posOffset>
                </wp:positionH>
                <wp:positionV relativeFrom="paragraph">
                  <wp:posOffset>46355</wp:posOffset>
                </wp:positionV>
                <wp:extent cx="711200" cy="6350"/>
                <wp:effectExtent l="0" t="57150" r="31750" b="88900"/>
                <wp:wrapNone/>
                <wp:docPr id="46" name="Straight Arrow Connector 46"/>
                <wp:cNvGraphicFramePr/>
                <a:graphic xmlns:a="http://schemas.openxmlformats.org/drawingml/2006/main">
                  <a:graphicData uri="http://schemas.microsoft.com/office/word/2010/wordprocessingShape">
                    <wps:wsp>
                      <wps:cNvCnPr/>
                      <wps:spPr>
                        <a:xfrm>
                          <a:off x="0" y="0"/>
                          <a:ext cx="71120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238407" id="Straight Arrow Connector 46" o:spid="_x0000_s1026" type="#_x0000_t32" style="position:absolute;margin-left:114.1pt;margin-top:3.65pt;width:56pt;height:.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" strokecolor="black [3200]" strokeweight=".5pt">
                <v:stroke endarrow="block" joinstyle="miter"/>
              </v:shape>
            </w:pict>
          </mc:Fallback>
        </mc:AlternateContent>
      </w:r>
    </w:p>
    <w:p w14:paraId="65E1530C" w14:textId="77777777" w:rsidR="00225AF2" w:rsidRDefault="00225AF2" w:rsidP="00225AF2">
      <w:pPr>
        <w:spacing w:line="36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F9A5FD8" wp14:editId="205BC8F2">
                <wp:simplePos x="0" y="0"/>
                <wp:positionH relativeFrom="margin">
                  <wp:posOffset>2139950</wp:posOffset>
                </wp:positionH>
                <wp:positionV relativeFrom="paragraph">
                  <wp:posOffset>345440</wp:posOffset>
                </wp:positionV>
                <wp:extent cx="1581150" cy="673100"/>
                <wp:effectExtent l="0" t="0" r="19050" b="12700"/>
                <wp:wrapNone/>
                <wp:docPr id="34" name="Oval 34"/>
                <wp:cNvGraphicFramePr/>
                <a:graphic xmlns:a="http://schemas.openxmlformats.org/drawingml/2006/main">
                  <a:graphicData uri="http://schemas.microsoft.com/office/word/2010/wordprocessingShape">
                    <wps:wsp>
                      <wps:cNvSpPr/>
                      <wps:spPr>
                        <a:xfrm>
                          <a:off x="0" y="0"/>
                          <a:ext cx="1581150" cy="6731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D3841D2" w14:textId="77777777" w:rsidR="00225AF2" w:rsidRPr="00A80073" w:rsidRDefault="00225AF2" w:rsidP="00225AF2">
                            <w:pPr>
                              <w:spacing w:after="0"/>
                              <w:jc w:val="center"/>
                              <w:rPr>
                                <w:rFonts w:ascii="Times New Roman" w:hAnsi="Times New Roman" w:cs="Times New Roman"/>
                                <w:sz w:val="24"/>
                                <w:szCs w:val="24"/>
                              </w:rPr>
                            </w:pPr>
                            <w:r w:rsidRPr="00A80073">
                              <w:rPr>
                                <w:rFonts w:ascii="Times New Roman" w:hAnsi="Times New Roman" w:cs="Times New Roman"/>
                                <w:sz w:val="24"/>
                                <w:szCs w:val="24"/>
                              </w:rPr>
                              <w:t>Anaerobic Digestion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F9A5FD8" id="Oval 34" o:spid="_x0000_s1029" style="position:absolute;left:0;text-align:left;margin-left:168.5pt;margin-top:27.2pt;width:124.5pt;height:53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" fillcolor="white [3201]" strokecolor="#70ad47 [3209]" strokeweight="1pt">
                <v:stroke joinstyle="miter"/>
                <v:textbox>
                  <w:txbxContent>
                    <w:p w14:paraId="3D3841D2" w14:textId="77777777" w:rsidR="00225AF2" w:rsidRPr="00A80073" w:rsidRDefault="00225AF2" w:rsidP="00225AF2">
                      <w:pPr>
                        <w:spacing w:after="0"/>
                        <w:jc w:val="center"/>
                        <w:rPr>
                          <w:rFonts w:ascii="Times New Roman" w:hAnsi="Times New Roman" w:cs="Times New Roman"/>
                          <w:sz w:val="24"/>
                          <w:szCs w:val="24"/>
                        </w:rPr>
                      </w:pPr>
                      <w:r w:rsidRPr="00A80073">
                        <w:rPr>
                          <w:rFonts w:ascii="Times New Roman" w:hAnsi="Times New Roman" w:cs="Times New Roman"/>
                          <w:sz w:val="24"/>
                          <w:szCs w:val="24"/>
                        </w:rPr>
                        <w:t>Anaerobic Digestion</w:t>
                      </w:r>
                    </w:p>
                  </w:txbxContent>
                </v:textbox>
                <w10:wrap anchorx="margin"/>
              </v:oval>
            </w:pict>
          </mc:Fallback>
        </mc:AlternateContent>
      </w:r>
    </w:p>
    <w:p w14:paraId="103BCFD3" w14:textId="77777777" w:rsidR="00225AF2" w:rsidRDefault="00225AF2" w:rsidP="00225AF2">
      <w:pPr>
        <w:spacing w:line="36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7C38BFD5" wp14:editId="28243901">
                <wp:simplePos x="0" y="0"/>
                <wp:positionH relativeFrom="column">
                  <wp:posOffset>1664970</wp:posOffset>
                </wp:positionH>
                <wp:positionV relativeFrom="paragraph">
                  <wp:posOffset>332740</wp:posOffset>
                </wp:positionV>
                <wp:extent cx="463550" cy="6350"/>
                <wp:effectExtent l="38100" t="76200" r="0" b="88900"/>
                <wp:wrapNone/>
                <wp:docPr id="48" name="Straight Arrow Connector 48"/>
                <wp:cNvGraphicFramePr/>
                <a:graphic xmlns:a="http://schemas.openxmlformats.org/drawingml/2006/main">
                  <a:graphicData uri="http://schemas.microsoft.com/office/word/2010/wordprocessingShape">
                    <wps:wsp>
                      <wps:cNvCnPr/>
                      <wps:spPr>
                        <a:xfrm flipH="1" flipV="1">
                          <a:off x="0" y="0"/>
                          <a:ext cx="4635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439FC2" id="Straight Arrow Connector 48" o:spid="_x0000_s1026" type="#_x0000_t32" style="position:absolute;margin-left:131.1pt;margin-top:26.2pt;width:36.5pt;height:.5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" strokecolor="black [3200]"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10ABA120" wp14:editId="23510039">
                <wp:simplePos x="0" y="0"/>
                <wp:positionH relativeFrom="column">
                  <wp:posOffset>229870</wp:posOffset>
                </wp:positionH>
                <wp:positionV relativeFrom="paragraph">
                  <wp:posOffset>104140</wp:posOffset>
                </wp:positionV>
                <wp:extent cx="1479550" cy="603250"/>
                <wp:effectExtent l="0" t="0" r="25400" b="25400"/>
                <wp:wrapNone/>
                <wp:docPr id="37" name="Rectangle 37"/>
                <wp:cNvGraphicFramePr/>
                <a:graphic xmlns:a="http://schemas.openxmlformats.org/drawingml/2006/main">
                  <a:graphicData uri="http://schemas.microsoft.com/office/word/2010/wordprocessingShape">
                    <wps:wsp>
                      <wps:cNvSpPr/>
                      <wps:spPr>
                        <a:xfrm>
                          <a:off x="0" y="0"/>
                          <a:ext cx="1479550" cy="603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65D1837" w14:textId="77777777" w:rsidR="00225AF2" w:rsidRDefault="00225AF2" w:rsidP="00225AF2">
                            <w:pPr>
                              <w:spacing w:after="0"/>
                              <w:jc w:val="center"/>
                            </w:pPr>
                            <w:r w:rsidRPr="00A80073">
                              <w:rPr>
                                <w:rFonts w:ascii="Times New Roman" w:hAnsi="Times New Roman" w:cs="Times New Roman"/>
                                <w:sz w:val="24"/>
                                <w:szCs w:val="24"/>
                              </w:rPr>
                              <w:t>Biogas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ABA120" id="Rectangle 37" o:spid="_x0000_s1030" style="position:absolute;left:0;text-align:left;margin-left:18.1pt;margin-top:8.2pt;width:116.5pt;height: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" fillcolor="white [3201]" strokecolor="#70ad47 [3209]" strokeweight="1pt">
                <v:textbox>
                  <w:txbxContent>
                    <w:p w14:paraId="265D1837" w14:textId="77777777" w:rsidR="00225AF2" w:rsidRDefault="00225AF2" w:rsidP="00225AF2">
                      <w:pPr>
                        <w:spacing w:after="0"/>
                        <w:jc w:val="center"/>
                      </w:pPr>
                      <w:r w:rsidRPr="00A80073">
                        <w:rPr>
                          <w:rFonts w:ascii="Times New Roman" w:hAnsi="Times New Roman" w:cs="Times New Roman"/>
                          <w:sz w:val="24"/>
                          <w:szCs w:val="24"/>
                        </w:rPr>
                        <w:t>Biogas</w:t>
                      </w:r>
                    </w:p>
                  </w:txbxContent>
                </v:textbox>
              </v:rect>
            </w:pict>
          </mc:Fallback>
        </mc:AlternateContent>
      </w:r>
    </w:p>
    <w:p w14:paraId="61A08AAC" w14:textId="77777777" w:rsidR="00225AF2" w:rsidRDefault="00225AF2" w:rsidP="00225AF2">
      <w:pPr>
        <w:spacing w:line="36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75825C00" wp14:editId="25106F47">
                <wp:simplePos x="0" y="0"/>
                <wp:positionH relativeFrom="column">
                  <wp:posOffset>2922270</wp:posOffset>
                </wp:positionH>
                <wp:positionV relativeFrom="paragraph">
                  <wp:posOffset>333375</wp:posOffset>
                </wp:positionV>
                <wp:extent cx="0" cy="368300"/>
                <wp:effectExtent l="76200" t="0" r="76200" b="50800"/>
                <wp:wrapNone/>
                <wp:docPr id="49" name="Straight Arrow Connector 49"/>
                <wp:cNvGraphicFramePr/>
                <a:graphic xmlns:a="http://schemas.openxmlformats.org/drawingml/2006/main">
                  <a:graphicData uri="http://schemas.microsoft.com/office/word/2010/wordprocessingShape">
                    <wps:wsp>
                      <wps:cNvCnPr/>
                      <wps:spPr>
                        <a:xfrm>
                          <a:off x="0" y="0"/>
                          <a:ext cx="0"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123B8F" id="Straight Arrow Connector 49" o:spid="_x0000_s1026" type="#_x0000_t32" style="position:absolute;margin-left:230.1pt;margin-top:26.25pt;width:0;height:2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" strokecolor="black [3200]" strokeweight=".5pt">
                <v:stroke endarrow="block" joinstyle="miter"/>
              </v:shape>
            </w:pict>
          </mc:Fallback>
        </mc:AlternateContent>
      </w:r>
    </w:p>
    <w:p w14:paraId="66F4CB17" w14:textId="77777777" w:rsidR="00225AF2" w:rsidRDefault="00225AF2" w:rsidP="00225AF2">
      <w:pPr>
        <w:spacing w:line="36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0289B344" wp14:editId="77AEDB37">
                <wp:simplePos x="0" y="0"/>
                <wp:positionH relativeFrom="column">
                  <wp:posOffset>1061720</wp:posOffset>
                </wp:positionH>
                <wp:positionV relativeFrom="paragraph">
                  <wp:posOffset>9525</wp:posOffset>
                </wp:positionV>
                <wp:extent cx="6350" cy="1016000"/>
                <wp:effectExtent l="38100" t="0" r="69850" b="50800"/>
                <wp:wrapNone/>
                <wp:docPr id="52" name="Straight Arrow Connector 52"/>
                <wp:cNvGraphicFramePr/>
                <a:graphic xmlns:a="http://schemas.openxmlformats.org/drawingml/2006/main">
                  <a:graphicData uri="http://schemas.microsoft.com/office/word/2010/wordprocessingShape">
                    <wps:wsp>
                      <wps:cNvCnPr/>
                      <wps:spPr>
                        <a:xfrm>
                          <a:off x="0" y="0"/>
                          <a:ext cx="6350" cy="1016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8BF619" id="Straight Arrow Connector 52" o:spid="_x0000_s1026" type="#_x0000_t32" style="position:absolute;margin-left:83.6pt;margin-top:.75pt;width:.5pt;height:80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" strokecolor="black [3200]"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0A1CD0EF" wp14:editId="0E882649">
                <wp:simplePos x="0" y="0"/>
                <wp:positionH relativeFrom="column">
                  <wp:posOffset>4268470</wp:posOffset>
                </wp:positionH>
                <wp:positionV relativeFrom="paragraph">
                  <wp:posOffset>282575</wp:posOffset>
                </wp:positionV>
                <wp:extent cx="1955800" cy="482600"/>
                <wp:effectExtent l="0" t="0" r="25400" b="12700"/>
                <wp:wrapNone/>
                <wp:docPr id="44" name="Rectangle 44"/>
                <wp:cNvGraphicFramePr/>
                <a:graphic xmlns:a="http://schemas.openxmlformats.org/drawingml/2006/main">
                  <a:graphicData uri="http://schemas.microsoft.com/office/word/2010/wordprocessingShape">
                    <wps:wsp>
                      <wps:cNvSpPr/>
                      <wps:spPr>
                        <a:xfrm>
                          <a:off x="0" y="0"/>
                          <a:ext cx="1955800" cy="4826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0E7ECD0" w14:textId="77777777" w:rsidR="00225AF2" w:rsidRPr="00A80073" w:rsidRDefault="00225AF2" w:rsidP="00225AF2">
                            <w:pPr>
                              <w:spacing w:after="0"/>
                              <w:jc w:val="center"/>
                              <w:rPr>
                                <w:rFonts w:ascii="Times New Roman" w:hAnsi="Times New Roman" w:cs="Times New Roman"/>
                                <w:sz w:val="24"/>
                                <w:szCs w:val="24"/>
                              </w:rPr>
                            </w:pPr>
                            <w:r w:rsidRPr="00A80073">
                              <w:rPr>
                                <w:rFonts w:ascii="Times New Roman" w:hAnsi="Times New Roman" w:cs="Times New Roman"/>
                                <w:sz w:val="24"/>
                                <w:szCs w:val="24"/>
                              </w:rPr>
                              <w:t>Mineral Fertilizer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1CD0EF" id="Rectangle 44" o:spid="_x0000_s1031" style="position:absolute;left:0;text-align:left;margin-left:336.1pt;margin-top:22.25pt;width:154pt;height:3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" fillcolor="white [3201]" strokecolor="#70ad47 [3209]" strokeweight="1pt">
                <v:textbox>
                  <w:txbxContent>
                    <w:p w14:paraId="50E7ECD0" w14:textId="77777777" w:rsidR="00225AF2" w:rsidRPr="00A80073" w:rsidRDefault="00225AF2" w:rsidP="00225AF2">
                      <w:pPr>
                        <w:spacing w:after="0"/>
                        <w:jc w:val="center"/>
                        <w:rPr>
                          <w:rFonts w:ascii="Times New Roman" w:hAnsi="Times New Roman" w:cs="Times New Roman"/>
                          <w:sz w:val="24"/>
                          <w:szCs w:val="24"/>
                        </w:rPr>
                      </w:pPr>
                      <w:r w:rsidRPr="00A80073">
                        <w:rPr>
                          <w:rFonts w:ascii="Times New Roman" w:hAnsi="Times New Roman" w:cs="Times New Roman"/>
                          <w:sz w:val="24"/>
                          <w:szCs w:val="24"/>
                        </w:rPr>
                        <w:t>Mineral Fertilizer</w:t>
                      </w:r>
                    </w:p>
                  </w:txbxContent>
                </v:textbox>
              </v:rect>
            </w:pict>
          </mc:Fallback>
        </mc:AlternateContent>
      </w:r>
    </w:p>
    <w:p w14:paraId="58200CB1" w14:textId="77777777" w:rsidR="00225AF2" w:rsidRDefault="00225AF2" w:rsidP="00225AF2">
      <w:pPr>
        <w:spacing w:line="36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1831809C" wp14:editId="3E1F9C17">
                <wp:simplePos x="0" y="0"/>
                <wp:positionH relativeFrom="column">
                  <wp:posOffset>3709670</wp:posOffset>
                </wp:positionH>
                <wp:positionV relativeFrom="paragraph">
                  <wp:posOffset>219710</wp:posOffset>
                </wp:positionV>
                <wp:extent cx="571500" cy="6350"/>
                <wp:effectExtent l="0" t="76200" r="19050" b="88900"/>
                <wp:wrapNone/>
                <wp:docPr id="54" name="Straight Arrow Connector 54"/>
                <wp:cNvGraphicFramePr/>
                <a:graphic xmlns:a="http://schemas.openxmlformats.org/drawingml/2006/main">
                  <a:graphicData uri="http://schemas.microsoft.com/office/word/2010/wordprocessingShape">
                    <wps:wsp>
                      <wps:cNvCnPr/>
                      <wps:spPr>
                        <a:xfrm flipV="1">
                          <a:off x="0" y="0"/>
                          <a:ext cx="57150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6D0EE6" id="Straight Arrow Connector 54" o:spid="_x0000_s1026" type="#_x0000_t32" style="position:absolute;margin-left:292.1pt;margin-top:17.3pt;width:45pt;height:.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" strokecolor="black [3200]"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5DB3F9C4" wp14:editId="5C81C51E">
                <wp:simplePos x="0" y="0"/>
                <wp:positionH relativeFrom="column">
                  <wp:posOffset>2401570</wp:posOffset>
                </wp:positionH>
                <wp:positionV relativeFrom="paragraph">
                  <wp:posOffset>3810</wp:posOffset>
                </wp:positionV>
                <wp:extent cx="1301750" cy="469900"/>
                <wp:effectExtent l="0" t="0" r="12700" b="25400"/>
                <wp:wrapNone/>
                <wp:docPr id="41" name="Rectangle 41"/>
                <wp:cNvGraphicFramePr/>
                <a:graphic xmlns:a="http://schemas.openxmlformats.org/drawingml/2006/main">
                  <a:graphicData uri="http://schemas.microsoft.com/office/word/2010/wordprocessingShape">
                    <wps:wsp>
                      <wps:cNvSpPr/>
                      <wps:spPr>
                        <a:xfrm>
                          <a:off x="0" y="0"/>
                          <a:ext cx="1301750" cy="4699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4A56FAD" w14:textId="77777777" w:rsidR="00225AF2" w:rsidRPr="00A80073" w:rsidRDefault="00225AF2" w:rsidP="00225AF2">
                            <w:pPr>
                              <w:spacing w:after="0"/>
                              <w:jc w:val="center"/>
                              <w:rPr>
                                <w:rFonts w:ascii="Times New Roman" w:hAnsi="Times New Roman" w:cs="Times New Roman"/>
                                <w:sz w:val="24"/>
                                <w:szCs w:val="24"/>
                              </w:rPr>
                            </w:pPr>
                            <w:r w:rsidRPr="00A80073">
                              <w:rPr>
                                <w:rFonts w:ascii="Times New Roman" w:hAnsi="Times New Roman" w:cs="Times New Roman"/>
                                <w:sz w:val="24"/>
                                <w:szCs w:val="24"/>
                              </w:rPr>
                              <w:t>Digestate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B3F9C4" id="Rectangle 41" o:spid="_x0000_s1032" style="position:absolute;left:0;text-align:left;margin-left:189.1pt;margin-top:.3pt;width:102.5pt;height:3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" fillcolor="white [3201]" strokecolor="#70ad47 [3209]" strokeweight="1pt">
                <v:textbox>
                  <w:txbxContent>
                    <w:p w14:paraId="54A56FAD" w14:textId="77777777" w:rsidR="00225AF2" w:rsidRPr="00A80073" w:rsidRDefault="00225AF2" w:rsidP="00225AF2">
                      <w:pPr>
                        <w:spacing w:after="0"/>
                        <w:jc w:val="center"/>
                        <w:rPr>
                          <w:rFonts w:ascii="Times New Roman" w:hAnsi="Times New Roman" w:cs="Times New Roman"/>
                          <w:sz w:val="24"/>
                          <w:szCs w:val="24"/>
                        </w:rPr>
                      </w:pPr>
                      <w:r w:rsidRPr="00A80073">
                        <w:rPr>
                          <w:rFonts w:ascii="Times New Roman" w:hAnsi="Times New Roman" w:cs="Times New Roman"/>
                          <w:sz w:val="24"/>
                          <w:szCs w:val="24"/>
                        </w:rPr>
                        <w:t>Digestate</w:t>
                      </w:r>
                    </w:p>
                  </w:txbxContent>
                </v:textbox>
              </v:rect>
            </w:pict>
          </mc:Fallback>
        </mc:AlternateContent>
      </w:r>
    </w:p>
    <w:p w14:paraId="6093CC3F" w14:textId="77777777" w:rsidR="00225AF2" w:rsidRDefault="00225AF2" w:rsidP="00225AF2">
      <w:pPr>
        <w:spacing w:line="36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797405D5" wp14:editId="7310B8D5">
                <wp:simplePos x="0" y="0"/>
                <wp:positionH relativeFrom="column">
                  <wp:posOffset>4268470</wp:posOffset>
                </wp:positionH>
                <wp:positionV relativeFrom="paragraph">
                  <wp:posOffset>302260</wp:posOffset>
                </wp:positionV>
                <wp:extent cx="2012950" cy="615950"/>
                <wp:effectExtent l="0" t="0" r="25400" b="12700"/>
                <wp:wrapNone/>
                <wp:docPr id="45" name="Rectangle 45"/>
                <wp:cNvGraphicFramePr/>
                <a:graphic xmlns:a="http://schemas.openxmlformats.org/drawingml/2006/main">
                  <a:graphicData uri="http://schemas.microsoft.com/office/word/2010/wordprocessingShape">
                    <wps:wsp>
                      <wps:cNvSpPr/>
                      <wps:spPr>
                        <a:xfrm>
                          <a:off x="0" y="0"/>
                          <a:ext cx="2012950" cy="6159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6ED9EC7" w14:textId="77777777" w:rsidR="00225AF2" w:rsidRDefault="00225AF2" w:rsidP="00225AF2">
                            <w:pPr>
                              <w:spacing w:after="0"/>
                              <w:jc w:val="center"/>
                            </w:pPr>
                            <w:r w:rsidRPr="00A80073">
                              <w:rPr>
                                <w:rFonts w:ascii="Times New Roman" w:hAnsi="Times New Roman" w:cs="Times New Roman"/>
                                <w:sz w:val="24"/>
                                <w:szCs w:val="24"/>
                              </w:rPr>
                              <w:t>Heat and Electricity from Natural Gas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7405D5" id="Rectangle 45" o:spid="_x0000_s1033" style="position:absolute;left:0;text-align:left;margin-left:336.1pt;margin-top:23.8pt;width:158.5pt;height:4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" fillcolor="white [3201]" strokecolor="#70ad47 [3209]" strokeweight="1pt">
                <v:textbox>
                  <w:txbxContent>
                    <w:p w14:paraId="26ED9EC7" w14:textId="77777777" w:rsidR="00225AF2" w:rsidRDefault="00225AF2" w:rsidP="00225AF2">
                      <w:pPr>
                        <w:spacing w:after="0"/>
                        <w:jc w:val="center"/>
                      </w:pPr>
                      <w:r w:rsidRPr="00A80073">
                        <w:rPr>
                          <w:rFonts w:ascii="Times New Roman" w:hAnsi="Times New Roman" w:cs="Times New Roman"/>
                          <w:sz w:val="24"/>
                          <w:szCs w:val="24"/>
                        </w:rPr>
                        <w:t>Heat and Electricity from Natural Gas</w:t>
                      </w:r>
                    </w:p>
                  </w:txbxContent>
                </v:textbox>
              </v:rect>
            </w:pict>
          </mc:Fallback>
        </mc:AlternateContent>
      </w:r>
    </w:p>
    <w:p w14:paraId="210F86F2" w14:textId="77777777" w:rsidR="00225AF2" w:rsidRDefault="00225AF2" w:rsidP="00225AF2">
      <w:pPr>
        <w:spacing w:line="36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638FB857" wp14:editId="1B9FD047">
                <wp:simplePos x="0" y="0"/>
                <wp:positionH relativeFrom="column">
                  <wp:posOffset>3722370</wp:posOffset>
                </wp:positionH>
                <wp:positionV relativeFrom="paragraph">
                  <wp:posOffset>258445</wp:posOffset>
                </wp:positionV>
                <wp:extent cx="552450" cy="0"/>
                <wp:effectExtent l="0" t="76200" r="19050" b="95250"/>
                <wp:wrapNone/>
                <wp:docPr id="55" name="Straight Arrow Connector 55"/>
                <wp:cNvGraphicFramePr/>
                <a:graphic xmlns:a="http://schemas.openxmlformats.org/drawingml/2006/main">
                  <a:graphicData uri="http://schemas.microsoft.com/office/word/2010/wordprocessingShape">
                    <wps:wsp>
                      <wps:cNvCnPr/>
                      <wps:spPr>
                        <a:xfrm>
                          <a:off x="0" y="0"/>
                          <a:ext cx="552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952037" id="Straight Arrow Connector 55" o:spid="_x0000_s1026" type="#_x0000_t32" style="position:absolute;margin-left:293.1pt;margin-top:20.35pt;width:43.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" strokecolor="black [3200]"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D05F222" wp14:editId="4826E0FC">
                <wp:simplePos x="0" y="0"/>
                <wp:positionH relativeFrom="column">
                  <wp:posOffset>1931670</wp:posOffset>
                </wp:positionH>
                <wp:positionV relativeFrom="paragraph">
                  <wp:posOffset>315595</wp:posOffset>
                </wp:positionV>
                <wp:extent cx="546100" cy="6350"/>
                <wp:effectExtent l="0" t="76200" r="25400" b="88900"/>
                <wp:wrapNone/>
                <wp:docPr id="53" name="Straight Arrow Connector 53"/>
                <wp:cNvGraphicFramePr/>
                <a:graphic xmlns:a="http://schemas.openxmlformats.org/drawingml/2006/main">
                  <a:graphicData uri="http://schemas.microsoft.com/office/word/2010/wordprocessingShape">
                    <wps:wsp>
                      <wps:cNvCnPr/>
                      <wps:spPr>
                        <a:xfrm flipV="1">
                          <a:off x="0" y="0"/>
                          <a:ext cx="54610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044386" id="Straight Arrow Connector 53" o:spid="_x0000_s1026" type="#_x0000_t32" style="position:absolute;margin-left:152.1pt;margin-top:24.85pt;width:43pt;height:.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" strokecolor="black [3200]"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16920D33" wp14:editId="7C111558">
                <wp:simplePos x="0" y="0"/>
                <wp:positionH relativeFrom="column">
                  <wp:posOffset>2458720</wp:posOffset>
                </wp:positionH>
                <wp:positionV relativeFrom="paragraph">
                  <wp:posOffset>4445</wp:posOffset>
                </wp:positionV>
                <wp:extent cx="1270000" cy="552450"/>
                <wp:effectExtent l="0" t="0" r="25400" b="19050"/>
                <wp:wrapNone/>
                <wp:docPr id="40" name="Rectangle 40"/>
                <wp:cNvGraphicFramePr/>
                <a:graphic xmlns:a="http://schemas.openxmlformats.org/drawingml/2006/main">
                  <a:graphicData uri="http://schemas.microsoft.com/office/word/2010/wordprocessingShape">
                    <wps:wsp>
                      <wps:cNvSpPr/>
                      <wps:spPr>
                        <a:xfrm>
                          <a:off x="0" y="0"/>
                          <a:ext cx="1270000" cy="552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EC1BA7E" w14:textId="77777777" w:rsidR="00225AF2" w:rsidRPr="00A80073" w:rsidRDefault="00225AF2" w:rsidP="00225AF2">
                            <w:pPr>
                              <w:spacing w:after="0"/>
                              <w:jc w:val="center"/>
                              <w:rPr>
                                <w:rFonts w:ascii="Times New Roman" w:hAnsi="Times New Roman" w:cs="Times New Roman"/>
                                <w:sz w:val="24"/>
                                <w:szCs w:val="24"/>
                              </w:rPr>
                            </w:pPr>
                            <w:r w:rsidRPr="00A80073">
                              <w:rPr>
                                <w:rFonts w:ascii="Times New Roman" w:hAnsi="Times New Roman" w:cs="Times New Roman"/>
                                <w:sz w:val="24"/>
                                <w:szCs w:val="24"/>
                              </w:rPr>
                              <w:t>Heat and Electricity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920D33" id="Rectangle 40" o:spid="_x0000_s1034" style="position:absolute;left:0;text-align:left;margin-left:193.6pt;margin-top:.35pt;width:100pt;height:4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" fillcolor="white [3201]" strokecolor="#70ad47 [3209]" strokeweight="1pt">
                <v:textbox>
                  <w:txbxContent>
                    <w:p w14:paraId="2EC1BA7E" w14:textId="77777777" w:rsidR="00225AF2" w:rsidRPr="00A80073" w:rsidRDefault="00225AF2" w:rsidP="00225AF2">
                      <w:pPr>
                        <w:spacing w:after="0"/>
                        <w:jc w:val="center"/>
                        <w:rPr>
                          <w:rFonts w:ascii="Times New Roman" w:hAnsi="Times New Roman" w:cs="Times New Roman"/>
                          <w:sz w:val="24"/>
                          <w:szCs w:val="24"/>
                        </w:rPr>
                      </w:pPr>
                      <w:r w:rsidRPr="00A80073">
                        <w:rPr>
                          <w:rFonts w:ascii="Times New Roman" w:hAnsi="Times New Roman" w:cs="Times New Roman"/>
                          <w:sz w:val="24"/>
                          <w:szCs w:val="24"/>
                        </w:rPr>
                        <w:t>Heat and Electricity</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66CDD89" wp14:editId="097BA152">
                <wp:simplePos x="0" y="0"/>
                <wp:positionH relativeFrom="column">
                  <wp:posOffset>198120</wp:posOffset>
                </wp:positionH>
                <wp:positionV relativeFrom="paragraph">
                  <wp:posOffset>4445</wp:posOffset>
                </wp:positionV>
                <wp:extent cx="1739900" cy="692150"/>
                <wp:effectExtent l="0" t="0" r="12700" b="12700"/>
                <wp:wrapNone/>
                <wp:docPr id="38" name="Oval 38"/>
                <wp:cNvGraphicFramePr/>
                <a:graphic xmlns:a="http://schemas.openxmlformats.org/drawingml/2006/main">
                  <a:graphicData uri="http://schemas.microsoft.com/office/word/2010/wordprocessingShape">
                    <wps:wsp>
                      <wps:cNvSpPr/>
                      <wps:spPr>
                        <a:xfrm>
                          <a:off x="0" y="0"/>
                          <a:ext cx="1739900" cy="6921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A2B7C21" w14:textId="77777777" w:rsidR="00225AF2" w:rsidRPr="00A80073" w:rsidRDefault="00225AF2" w:rsidP="00225AF2">
                            <w:pPr>
                              <w:spacing w:after="0"/>
                              <w:jc w:val="center"/>
                              <w:rPr>
                                <w:rFonts w:ascii="Times New Roman" w:hAnsi="Times New Roman" w:cs="Times New Roman"/>
                                <w:sz w:val="24"/>
                                <w:szCs w:val="24"/>
                              </w:rPr>
                            </w:pPr>
                            <w:r w:rsidRPr="00A80073">
                              <w:rPr>
                                <w:rFonts w:ascii="Times New Roman" w:hAnsi="Times New Roman" w:cs="Times New Roman"/>
                                <w:sz w:val="24"/>
                                <w:szCs w:val="24"/>
                              </w:rPr>
                              <w:t>CHP facility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6CDD89" id="Oval 38" o:spid="_x0000_s1035" style="position:absolute;left:0;text-align:left;margin-left:15.6pt;margin-top:.35pt;width:137pt;height:5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" fillcolor="white [3201]" strokecolor="#70ad47 [3209]" strokeweight="1pt">
                <v:stroke joinstyle="miter"/>
                <v:textbox>
                  <w:txbxContent>
                    <w:p w14:paraId="2A2B7C21" w14:textId="77777777" w:rsidR="00225AF2" w:rsidRPr="00A80073" w:rsidRDefault="00225AF2" w:rsidP="00225AF2">
                      <w:pPr>
                        <w:spacing w:after="0"/>
                        <w:jc w:val="center"/>
                        <w:rPr>
                          <w:rFonts w:ascii="Times New Roman" w:hAnsi="Times New Roman" w:cs="Times New Roman"/>
                          <w:sz w:val="24"/>
                          <w:szCs w:val="24"/>
                        </w:rPr>
                      </w:pPr>
                      <w:r w:rsidRPr="00A80073">
                        <w:rPr>
                          <w:rFonts w:ascii="Times New Roman" w:hAnsi="Times New Roman" w:cs="Times New Roman"/>
                          <w:sz w:val="24"/>
                          <w:szCs w:val="24"/>
                        </w:rPr>
                        <w:t>CHP facility</w:t>
                      </w:r>
                    </w:p>
                  </w:txbxContent>
                </v:textbox>
              </v:oval>
            </w:pict>
          </mc:Fallback>
        </mc:AlternateContent>
      </w:r>
    </w:p>
    <w:p w14:paraId="6BB8C7A1" w14:textId="77777777" w:rsidR="00225AF2" w:rsidRDefault="00225AF2" w:rsidP="00225AF2">
      <w:pPr>
        <w:spacing w:line="360" w:lineRule="auto"/>
        <w:jc w:val="both"/>
        <w:rPr>
          <w:rFonts w:ascii="Times New Roman" w:hAnsi="Times New Roman" w:cs="Times New Roman"/>
        </w:rPr>
      </w:pPr>
    </w:p>
    <w:p w14:paraId="2ACF63E6" w14:textId="77777777" w:rsidR="00225AF2" w:rsidRDefault="00225AF2" w:rsidP="00225AF2">
      <w:pPr>
        <w:spacing w:line="36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66E88461" wp14:editId="012B62EC">
                <wp:simplePos x="0" y="0"/>
                <wp:positionH relativeFrom="column">
                  <wp:posOffset>7620</wp:posOffset>
                </wp:positionH>
                <wp:positionV relativeFrom="paragraph">
                  <wp:posOffset>49530</wp:posOffset>
                </wp:positionV>
                <wp:extent cx="3930650" cy="19050"/>
                <wp:effectExtent l="0" t="0" r="12700" b="19050"/>
                <wp:wrapNone/>
                <wp:docPr id="58" name="Straight Connector 58"/>
                <wp:cNvGraphicFramePr/>
                <a:graphic xmlns:a="http://schemas.openxmlformats.org/drawingml/2006/main">
                  <a:graphicData uri="http://schemas.microsoft.com/office/word/2010/wordprocessingShape">
                    <wps:wsp>
                      <wps:cNvCnPr/>
                      <wps:spPr>
                        <a:xfrm flipH="1" flipV="1">
                          <a:off x="0" y="0"/>
                          <a:ext cx="39306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6C8A75" id="Straight Connector 58" o:spid="_x0000_s1026" style="position:absolute;flip:x y;z-index:251679744;visibility:visible;mso-wrap-style:square;mso-wrap-distance-left:9pt;mso-wrap-distance-top:0;mso-wrap-distance-right:9pt;mso-wrap-distance-bottom:0;mso-position-horizontal:absolute;mso-position-horizontal-relative:text;mso-position-vertical:absolute;mso-position-vertical-relative:text" from=".6pt,3.9pt" to="310.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" strokecolor="black [3200]" strokeweight=".5pt">
                <v:stroke joinstyle="miter"/>
              </v:line>
            </w:pict>
          </mc:Fallback>
        </mc:AlternateContent>
      </w:r>
    </w:p>
    <w:p w14:paraId="7138447F" w14:textId="77777777" w:rsidR="00225AF2" w:rsidRPr="008827DF" w:rsidRDefault="00225AF2" w:rsidP="00225AF2">
      <w:pPr>
        <w:spacing w:after="0" w:line="276" w:lineRule="auto"/>
        <w:jc w:val="center"/>
        <w:rPr>
          <w:rFonts w:ascii="Times New Roman" w:hAnsi="Times New Roman" w:cs="Times New Roman"/>
          <w:sz w:val="24"/>
          <w:szCs w:val="24"/>
        </w:rPr>
      </w:pPr>
      <w:r w:rsidRPr="008827DF">
        <w:rPr>
          <w:rFonts w:ascii="Times New Roman" w:hAnsi="Times New Roman" w:cs="Times New Roman"/>
          <w:sz w:val="24"/>
          <w:szCs w:val="24"/>
        </w:rPr>
        <w:t>Figure 0</w:t>
      </w:r>
      <w:r>
        <w:rPr>
          <w:rFonts w:ascii="Times New Roman" w:hAnsi="Times New Roman" w:cs="Times New Roman"/>
          <w:sz w:val="24"/>
          <w:szCs w:val="24"/>
        </w:rPr>
        <w:t>3</w:t>
      </w:r>
      <w:r w:rsidRPr="008827DF">
        <w:rPr>
          <w:rFonts w:ascii="Times New Roman" w:hAnsi="Times New Roman" w:cs="Times New Roman"/>
          <w:sz w:val="24"/>
          <w:szCs w:val="24"/>
        </w:rPr>
        <w:t>: System boundary with process flow chart</w:t>
      </w:r>
    </w:p>
    <w:p w14:paraId="16A8A317" w14:textId="77777777" w:rsidR="00225AF2" w:rsidRDefault="00225AF2" w:rsidP="00225AF2">
      <w:pPr>
        <w:spacing w:line="360" w:lineRule="auto"/>
        <w:jc w:val="both"/>
        <w:rPr>
          <w:rFonts w:ascii="Times New Roman" w:hAnsi="Times New Roman" w:cs="Times New Roman"/>
        </w:rPr>
      </w:pPr>
    </w:p>
    <w:p w14:paraId="5E857302" w14:textId="3A76C1B2" w:rsidR="00225AF2" w:rsidRPr="00071C9D" w:rsidRDefault="002F16E9" w:rsidP="00225AF2">
      <w:pPr>
        <w:spacing w:line="276" w:lineRule="auto"/>
        <w:rPr>
          <w:rFonts w:ascii="Times New Roman" w:hAnsi="Times New Roman" w:cs="Times New Roman"/>
          <w:b/>
          <w:bCs/>
          <w:sz w:val="24"/>
          <w:szCs w:val="24"/>
        </w:rPr>
      </w:pPr>
      <w:r>
        <w:rPr>
          <w:rFonts w:ascii="Times New Roman" w:hAnsi="Times New Roman" w:cs="Times New Roman"/>
          <w:b/>
          <w:bCs/>
          <w:sz w:val="24"/>
          <w:szCs w:val="24"/>
        </w:rPr>
        <w:t>1</w:t>
      </w:r>
      <w:r w:rsidR="00225AF2" w:rsidRPr="00071C9D">
        <w:rPr>
          <w:rFonts w:ascii="Times New Roman" w:hAnsi="Times New Roman" w:cs="Times New Roman"/>
          <w:b/>
          <w:bCs/>
          <w:sz w:val="24"/>
          <w:szCs w:val="24"/>
        </w:rPr>
        <w:t>.3.3 Life Cycle Inventory</w:t>
      </w:r>
      <w:r w:rsidR="00225AF2">
        <w:rPr>
          <w:rFonts w:ascii="Times New Roman" w:hAnsi="Times New Roman" w:cs="Times New Roman"/>
          <w:b/>
          <w:bCs/>
          <w:sz w:val="24"/>
          <w:szCs w:val="24"/>
        </w:rPr>
        <w:t xml:space="preserve"> Data</w:t>
      </w:r>
      <w:r w:rsidR="00225AF2" w:rsidRPr="00071C9D">
        <w:rPr>
          <w:rFonts w:ascii="Times New Roman" w:hAnsi="Times New Roman" w:cs="Times New Roman"/>
          <w:b/>
          <w:bCs/>
          <w:sz w:val="24"/>
          <w:szCs w:val="24"/>
        </w:rPr>
        <w:t xml:space="preserve"> Assumptions</w:t>
      </w:r>
    </w:p>
    <w:p w14:paraId="409A02C5" w14:textId="77777777" w:rsidR="00225AF2" w:rsidRPr="000A7B17" w:rsidRDefault="00225AF2" w:rsidP="00225AF2">
      <w:pPr>
        <w:spacing w:line="360" w:lineRule="auto"/>
        <w:jc w:val="both"/>
        <w:rPr>
          <w:rFonts w:ascii="Times New Roman" w:hAnsi="Times New Roman" w:cs="Times New Roman"/>
          <w:sz w:val="24"/>
          <w:szCs w:val="24"/>
        </w:rPr>
      </w:pPr>
      <w:r>
        <w:rPr>
          <w:rFonts w:ascii="Times New Roman" w:hAnsi="Times New Roman" w:cs="Times New Roman"/>
          <w:sz w:val="24"/>
          <w:szCs w:val="24"/>
        </w:rPr>
        <w:t>Key life cycle inventory data like waste haulage distance, emissions from transporting waste, emissions from AD and CHP facility are sourced from existing literature and other reliable sources like government website or international organisation website. Relevant data for different subprocesses shown in the system boundary will be collected and environmental burden of these processes and associated avoided burden will be calculated to carry out LCA. In this study GHG namely CO</w:t>
      </w:r>
      <w:r>
        <w:rPr>
          <w:rFonts w:ascii="Times New Roman" w:hAnsi="Times New Roman" w:cs="Times New Roman"/>
          <w:sz w:val="24"/>
          <w:szCs w:val="24"/>
          <w:vertAlign w:val="subscript"/>
        </w:rPr>
        <w:t>2</w:t>
      </w:r>
      <w:r>
        <w:rPr>
          <w:rFonts w:ascii="Times New Roman" w:hAnsi="Times New Roman" w:cs="Times New Roman"/>
          <w:sz w:val="24"/>
          <w:szCs w:val="24"/>
        </w:rPr>
        <w:t>, CH</w:t>
      </w:r>
      <w:r>
        <w:rPr>
          <w:rFonts w:ascii="Times New Roman" w:hAnsi="Times New Roman" w:cs="Times New Roman"/>
          <w:sz w:val="24"/>
          <w:szCs w:val="24"/>
          <w:vertAlign w:val="subscript"/>
        </w:rPr>
        <w:t>4</w:t>
      </w:r>
      <w:r>
        <w:rPr>
          <w:rFonts w:ascii="Times New Roman" w:hAnsi="Times New Roman" w:cs="Times New Roman"/>
          <w:sz w:val="24"/>
          <w:szCs w:val="24"/>
        </w:rPr>
        <w:t>, N</w:t>
      </w:r>
      <w:r>
        <w:rPr>
          <w:rFonts w:ascii="Times New Roman" w:hAnsi="Times New Roman" w:cs="Times New Roman"/>
          <w:sz w:val="24"/>
          <w:szCs w:val="24"/>
          <w:vertAlign w:val="subscript"/>
        </w:rPr>
        <w:t>2</w:t>
      </w:r>
      <w:r>
        <w:rPr>
          <w:rFonts w:ascii="Times New Roman" w:hAnsi="Times New Roman" w:cs="Times New Roman"/>
          <w:sz w:val="24"/>
          <w:szCs w:val="24"/>
        </w:rPr>
        <w:t xml:space="preserve">O are considered for calculating net GWP. </w:t>
      </w:r>
      <w:r w:rsidRPr="00422819">
        <w:rPr>
          <w:rFonts w:ascii="Times New Roman" w:hAnsi="Times New Roman" w:cs="Times New Roman"/>
          <w:sz w:val="24"/>
          <w:szCs w:val="24"/>
        </w:rPr>
        <w:t>Net</w:t>
      </w:r>
      <w:r>
        <w:rPr>
          <w:rFonts w:ascii="Times New Roman" w:hAnsi="Times New Roman" w:cs="Times New Roman"/>
          <w:sz w:val="24"/>
          <w:szCs w:val="24"/>
        </w:rPr>
        <w:t xml:space="preserve"> GWP calculation is done based on the GWP of different emissions by converting their global warming potential equivalent to CO</w:t>
      </w:r>
      <w:r>
        <w:rPr>
          <w:rFonts w:ascii="Times New Roman" w:hAnsi="Times New Roman" w:cs="Times New Roman"/>
          <w:sz w:val="24"/>
          <w:szCs w:val="24"/>
          <w:vertAlign w:val="subscript"/>
        </w:rPr>
        <w:t>2</w:t>
      </w:r>
      <w:r>
        <w:rPr>
          <w:rFonts w:ascii="Times New Roman" w:hAnsi="Times New Roman" w:cs="Times New Roman"/>
          <w:sz w:val="24"/>
          <w:szCs w:val="24"/>
        </w:rPr>
        <w:t xml:space="preserve"> with characterisation factors. Air pollutants namely RSP (respirable suspended particulate) are calculated in terms of PM</w:t>
      </w:r>
      <w:r>
        <w:rPr>
          <w:rFonts w:ascii="Times New Roman" w:hAnsi="Times New Roman" w:cs="Times New Roman"/>
          <w:sz w:val="24"/>
          <w:szCs w:val="24"/>
          <w:vertAlign w:val="subscript"/>
        </w:rPr>
        <w:t>10</w:t>
      </w:r>
      <w:r>
        <w:rPr>
          <w:rFonts w:ascii="Times New Roman" w:hAnsi="Times New Roman" w:cs="Times New Roman"/>
          <w:sz w:val="24"/>
          <w:szCs w:val="24"/>
        </w:rPr>
        <w:t xml:space="preserve"> and NO</w:t>
      </w:r>
      <w:r>
        <w:rPr>
          <w:rFonts w:ascii="Times New Roman" w:hAnsi="Times New Roman" w:cs="Times New Roman"/>
          <w:sz w:val="24"/>
          <w:szCs w:val="24"/>
          <w:vertAlign w:val="subscript"/>
        </w:rPr>
        <w:t>x</w:t>
      </w:r>
      <w:r>
        <w:rPr>
          <w:rFonts w:ascii="Times New Roman" w:hAnsi="Times New Roman" w:cs="Times New Roman"/>
          <w:sz w:val="24"/>
          <w:szCs w:val="24"/>
        </w:rPr>
        <w:t>. Same conversion procedure is considered for calculating AP equivalent to SO</w:t>
      </w:r>
      <w:r>
        <w:rPr>
          <w:rFonts w:ascii="Times New Roman" w:hAnsi="Times New Roman" w:cs="Times New Roman"/>
          <w:sz w:val="24"/>
          <w:szCs w:val="24"/>
          <w:vertAlign w:val="subscript"/>
        </w:rPr>
        <w:t>2</w:t>
      </w:r>
      <w:r>
        <w:rPr>
          <w:rFonts w:ascii="Times New Roman" w:hAnsi="Times New Roman" w:cs="Times New Roman"/>
          <w:sz w:val="24"/>
          <w:szCs w:val="24"/>
        </w:rPr>
        <w:t>. CO</w:t>
      </w:r>
      <w:r>
        <w:rPr>
          <w:rFonts w:ascii="Times New Roman" w:hAnsi="Times New Roman" w:cs="Times New Roman"/>
          <w:sz w:val="24"/>
          <w:szCs w:val="24"/>
          <w:vertAlign w:val="subscript"/>
        </w:rPr>
        <w:t>2</w:t>
      </w:r>
      <w:r>
        <w:rPr>
          <w:rFonts w:ascii="Times New Roman" w:hAnsi="Times New Roman" w:cs="Times New Roman"/>
          <w:sz w:val="24"/>
          <w:szCs w:val="24"/>
        </w:rPr>
        <w:t xml:space="preserve"> emissions from a source of biologically based material by combustion or decomposition other than combusting fossil fuels are known as biogenic CO</w:t>
      </w:r>
      <w:r>
        <w:rPr>
          <w:rFonts w:ascii="Times New Roman" w:hAnsi="Times New Roman" w:cs="Times New Roman"/>
          <w:sz w:val="24"/>
          <w:szCs w:val="24"/>
          <w:vertAlign w:val="subscript"/>
        </w:rPr>
        <w:t>2</w:t>
      </w:r>
      <w:r>
        <w:rPr>
          <w:rFonts w:ascii="Times New Roman" w:hAnsi="Times New Roman" w:cs="Times New Roman"/>
          <w:sz w:val="24"/>
          <w:szCs w:val="24"/>
        </w:rPr>
        <w:t xml:space="preserve"> emissions (US, EPA, 2011). In respect of global warming potential </w:t>
      </w:r>
      <w:r>
        <w:rPr>
          <w:rFonts w:ascii="Times New Roman" w:hAnsi="Times New Roman" w:cs="Times New Roman"/>
          <w:sz w:val="24"/>
          <w:szCs w:val="24"/>
        </w:rPr>
        <w:lastRenderedPageBreak/>
        <w:t>biogenic CO</w:t>
      </w:r>
      <w:r>
        <w:rPr>
          <w:rFonts w:ascii="Times New Roman" w:hAnsi="Times New Roman" w:cs="Times New Roman"/>
          <w:sz w:val="24"/>
          <w:szCs w:val="24"/>
          <w:vertAlign w:val="subscript"/>
        </w:rPr>
        <w:t>2</w:t>
      </w:r>
      <w:r>
        <w:rPr>
          <w:rFonts w:ascii="Times New Roman" w:hAnsi="Times New Roman" w:cs="Times New Roman"/>
          <w:sz w:val="24"/>
          <w:szCs w:val="24"/>
        </w:rPr>
        <w:t xml:space="preserve"> is considered neutral as this CO</w:t>
      </w:r>
      <w:r>
        <w:rPr>
          <w:rFonts w:ascii="Times New Roman" w:hAnsi="Times New Roman" w:cs="Times New Roman"/>
          <w:sz w:val="24"/>
          <w:szCs w:val="24"/>
          <w:vertAlign w:val="subscript"/>
        </w:rPr>
        <w:t>2</w:t>
      </w:r>
      <w:r>
        <w:rPr>
          <w:rFonts w:ascii="Times New Roman" w:hAnsi="Times New Roman" w:cs="Times New Roman"/>
          <w:sz w:val="24"/>
          <w:szCs w:val="24"/>
        </w:rPr>
        <w:t xml:space="preserve"> is the part of renewable carbon cycle. Throughout this study, the GWP of biogenic CO</w:t>
      </w:r>
      <w:r>
        <w:rPr>
          <w:rFonts w:ascii="Times New Roman" w:hAnsi="Times New Roman" w:cs="Times New Roman"/>
          <w:sz w:val="24"/>
          <w:szCs w:val="24"/>
          <w:vertAlign w:val="subscript"/>
        </w:rPr>
        <w:t>2</w:t>
      </w:r>
      <w:r>
        <w:rPr>
          <w:rFonts w:ascii="Times New Roman" w:hAnsi="Times New Roman" w:cs="Times New Roman"/>
          <w:sz w:val="24"/>
          <w:szCs w:val="24"/>
        </w:rPr>
        <w:t xml:space="preserve"> is taken as 0 and GWP of CO</w:t>
      </w:r>
      <w:r>
        <w:rPr>
          <w:rFonts w:ascii="Times New Roman" w:hAnsi="Times New Roman" w:cs="Times New Roman"/>
          <w:sz w:val="24"/>
          <w:szCs w:val="24"/>
          <w:vertAlign w:val="subscript"/>
        </w:rPr>
        <w:t>2</w:t>
      </w:r>
      <w:r>
        <w:rPr>
          <w:rFonts w:ascii="Times New Roman" w:hAnsi="Times New Roman" w:cs="Times New Roman"/>
          <w:sz w:val="24"/>
          <w:szCs w:val="24"/>
        </w:rPr>
        <w:t xml:space="preserve"> from burning fossil fuel is taken as 1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{"citationID":"9rBx9bAh","properties":{"formattedCitation":"(Ascher et al., 2020)","plainCitation":"(Ascher et al., 2020)","noteIndex":0},"citationItems":[{"id":55,"uris":["http://zotero.org/users/local/4YR9jzvu/items/E787T44J"],"uri":["http://zotero.org/users/local/4YR9jzvu/items/E787T44J"],"itemData":{"id":55,"type":"article-journal","abstract":"Food waste management has been a global challenge with significant economic and environmental impacts. A community-based food waste treatment scheme for Glasgow, UK is proposed. The food waste was treated by small-scale wet, mesophilic anaerobic digestion. Biogas was combusted in a combined heat and power plant to generate heat and electricity for each community. 201.39 kWh of electricity and 246.09 kWh of thermal energy could be provided to local communities per tonne of food waste treated. A total of 52,762 tonnes of food waste were produced each year in the city. Net-present worth analysis was employed to evaluate the scheme's economic feasibility. The scheme's environmental impacts were evaluated using life cycle assessment. The entire system saved 92.27 kg CO2-eq. per tonne of food waste treated and had a net-present worth of £ 3.187 million with a carbon tax of 50 £ tonne−1 and a biogas yield of 190 m3 tonne−1.","container-title":"Bioresource Technology","DOI":"10.1016/j.biortech.2020.123076","ISSN":"09608524","journalAbbreviation":"Bioresource Technology","language":"en","page":"123076","source":"DOI.org (Crossref)","title":"Life cycle assessment and net present worth analysis of a community-based food waste treatment system","volume":"305","author":[{"family":"Ascher","given":"Simon"},{"family":"Li","given":"Wangliang"},{"family":"You","given":"Siming"}],"issued":{"date-parts":[["2020",6]]}}}],"schema":"https://github.com/citation-style-language/schema/raw/master/csl-citation.json"} </w:instrText>
      </w:r>
      <w:r>
        <w:rPr>
          <w:rFonts w:ascii="Times New Roman" w:hAnsi="Times New Roman" w:cs="Times New Roman"/>
          <w:sz w:val="24"/>
          <w:szCs w:val="24"/>
        </w:rPr>
        <w:fldChar w:fldCharType="separate"/>
      </w:r>
      <w:r w:rsidRPr="008055CB">
        <w:rPr>
          <w:rFonts w:ascii="Times New Roman" w:hAnsi="Times New Roman" w:cs="Times New Roman"/>
          <w:sz w:val="24"/>
        </w:rPr>
        <w:t>(Ascher et al., 2020)</w:t>
      </w:r>
      <w:r>
        <w:rPr>
          <w:rFonts w:ascii="Times New Roman" w:hAnsi="Times New Roman" w:cs="Times New Roman"/>
          <w:sz w:val="24"/>
          <w:szCs w:val="24"/>
        </w:rPr>
        <w:fldChar w:fldCharType="end"/>
      </w:r>
      <w:r>
        <w:rPr>
          <w:rFonts w:ascii="Times New Roman" w:hAnsi="Times New Roman" w:cs="Times New Roman"/>
          <w:sz w:val="24"/>
          <w:szCs w:val="24"/>
        </w:rPr>
        <w:t>. For the illustration of GWP of the whole process GWP with and without biogenic CO</w:t>
      </w:r>
      <w:r>
        <w:rPr>
          <w:rFonts w:ascii="Times New Roman" w:hAnsi="Times New Roman" w:cs="Times New Roman"/>
          <w:sz w:val="24"/>
          <w:szCs w:val="24"/>
          <w:vertAlign w:val="subscript"/>
        </w:rPr>
        <w:t>2</w:t>
      </w:r>
      <w:r>
        <w:rPr>
          <w:rFonts w:ascii="Times New Roman" w:hAnsi="Times New Roman" w:cs="Times New Roman"/>
          <w:sz w:val="24"/>
          <w:szCs w:val="24"/>
        </w:rPr>
        <w:t xml:space="preserve"> will be depicted for comparison which will show the avoided environmental burden for using biogas to generate heat and electricity other than natural gas. The impacts of GWP, AP and RSP are studied as these are the most significant emissions from waste treatment sector.</w:t>
      </w:r>
    </w:p>
    <w:p w14:paraId="6F6920BF" w14:textId="77777777" w:rsidR="00225AF2" w:rsidRDefault="00225AF2" w:rsidP="00225AF2">
      <w:pPr>
        <w:spacing w:line="360" w:lineRule="auto"/>
        <w:jc w:val="both"/>
        <w:rPr>
          <w:rFonts w:ascii="Times New Roman" w:hAnsi="Times New Roman" w:cs="Times New Roman"/>
          <w:sz w:val="24"/>
          <w:szCs w:val="24"/>
        </w:rPr>
      </w:pPr>
      <w:r>
        <w:rPr>
          <w:rFonts w:ascii="Times New Roman" w:hAnsi="Times New Roman" w:cs="Times New Roman"/>
          <w:sz w:val="24"/>
          <w:szCs w:val="24"/>
        </w:rPr>
        <w:t>All these conversion factors used for the calculation of environmental impacts (GWP, AP, PMF) are listed in the following table:</w:t>
      </w:r>
    </w:p>
    <w:tbl>
      <w:tblPr>
        <w:tblStyle w:val="TableGrid"/>
        <w:tblW w:w="0" w:type="auto"/>
        <w:tblLook w:val="04A0" w:firstRow="1" w:lastRow="0" w:firstColumn="1" w:lastColumn="0" w:noHBand="0" w:noVBand="1"/>
      </w:tblPr>
      <w:tblGrid>
        <w:gridCol w:w="1838"/>
        <w:gridCol w:w="1701"/>
        <w:gridCol w:w="3260"/>
        <w:gridCol w:w="2217"/>
      </w:tblGrid>
      <w:tr w:rsidR="00225AF2" w14:paraId="1426771F" w14:textId="77777777" w:rsidTr="0066441E">
        <w:tc>
          <w:tcPr>
            <w:tcW w:w="1838" w:type="dxa"/>
          </w:tcPr>
          <w:p w14:paraId="2F1A2FC8" w14:textId="77777777" w:rsidR="00225AF2" w:rsidRDefault="00225AF2" w:rsidP="0066441E">
            <w:pPr>
              <w:spacing w:line="360" w:lineRule="auto"/>
              <w:jc w:val="both"/>
              <w:rPr>
                <w:rFonts w:ascii="Times New Roman" w:hAnsi="Times New Roman" w:cs="Times New Roman"/>
                <w:sz w:val="24"/>
                <w:szCs w:val="24"/>
              </w:rPr>
            </w:pPr>
            <w:r>
              <w:rPr>
                <w:rFonts w:ascii="Times New Roman" w:hAnsi="Times New Roman" w:cs="Times New Roman"/>
                <w:sz w:val="24"/>
                <w:szCs w:val="24"/>
              </w:rPr>
              <w:t>Impact</w:t>
            </w:r>
          </w:p>
        </w:tc>
        <w:tc>
          <w:tcPr>
            <w:tcW w:w="1701" w:type="dxa"/>
          </w:tcPr>
          <w:p w14:paraId="1AA7D0D1" w14:textId="77777777" w:rsidR="00225AF2" w:rsidRDefault="00225AF2" w:rsidP="0066441E">
            <w:pPr>
              <w:spacing w:line="360" w:lineRule="auto"/>
              <w:jc w:val="both"/>
              <w:rPr>
                <w:rFonts w:ascii="Times New Roman" w:hAnsi="Times New Roman" w:cs="Times New Roman"/>
                <w:sz w:val="24"/>
                <w:szCs w:val="24"/>
              </w:rPr>
            </w:pPr>
            <w:r>
              <w:rPr>
                <w:rFonts w:ascii="Times New Roman" w:hAnsi="Times New Roman" w:cs="Times New Roman"/>
                <w:sz w:val="24"/>
                <w:szCs w:val="24"/>
              </w:rPr>
              <w:t>Emission</w:t>
            </w:r>
          </w:p>
        </w:tc>
        <w:tc>
          <w:tcPr>
            <w:tcW w:w="3260" w:type="dxa"/>
          </w:tcPr>
          <w:p w14:paraId="3302AE81" w14:textId="77777777" w:rsidR="00225AF2" w:rsidRDefault="00225AF2" w:rsidP="0066441E">
            <w:pPr>
              <w:spacing w:line="360" w:lineRule="auto"/>
              <w:jc w:val="both"/>
              <w:rPr>
                <w:rFonts w:ascii="Times New Roman" w:hAnsi="Times New Roman" w:cs="Times New Roman"/>
                <w:sz w:val="24"/>
                <w:szCs w:val="24"/>
              </w:rPr>
            </w:pPr>
            <w:r>
              <w:rPr>
                <w:rFonts w:ascii="Times New Roman" w:hAnsi="Times New Roman" w:cs="Times New Roman"/>
                <w:sz w:val="24"/>
                <w:szCs w:val="24"/>
              </w:rPr>
              <w:t>Characterisation factor</w:t>
            </w:r>
          </w:p>
        </w:tc>
        <w:tc>
          <w:tcPr>
            <w:tcW w:w="2217" w:type="dxa"/>
          </w:tcPr>
          <w:p w14:paraId="08ED56C5" w14:textId="77777777" w:rsidR="00225AF2" w:rsidRDefault="00225AF2" w:rsidP="0066441E">
            <w:pPr>
              <w:spacing w:line="360" w:lineRule="auto"/>
              <w:jc w:val="both"/>
              <w:rPr>
                <w:rFonts w:ascii="Times New Roman" w:hAnsi="Times New Roman" w:cs="Times New Roman"/>
                <w:sz w:val="24"/>
                <w:szCs w:val="24"/>
              </w:rPr>
            </w:pPr>
            <w:r>
              <w:rPr>
                <w:rFonts w:ascii="Times New Roman" w:hAnsi="Times New Roman" w:cs="Times New Roman"/>
                <w:sz w:val="24"/>
                <w:szCs w:val="24"/>
              </w:rPr>
              <w:t>Reference</w:t>
            </w:r>
          </w:p>
        </w:tc>
      </w:tr>
      <w:tr w:rsidR="00225AF2" w14:paraId="41448118" w14:textId="77777777" w:rsidTr="0066441E">
        <w:tc>
          <w:tcPr>
            <w:tcW w:w="1838" w:type="dxa"/>
          </w:tcPr>
          <w:p w14:paraId="22B4928A" w14:textId="77777777" w:rsidR="00225AF2" w:rsidRDefault="00225AF2" w:rsidP="0066441E">
            <w:pPr>
              <w:spacing w:line="360" w:lineRule="auto"/>
              <w:jc w:val="both"/>
              <w:rPr>
                <w:rFonts w:ascii="Times New Roman" w:hAnsi="Times New Roman" w:cs="Times New Roman"/>
                <w:sz w:val="24"/>
                <w:szCs w:val="24"/>
              </w:rPr>
            </w:pPr>
            <w:r>
              <w:rPr>
                <w:rFonts w:ascii="Times New Roman" w:hAnsi="Times New Roman" w:cs="Times New Roman"/>
                <w:sz w:val="24"/>
                <w:szCs w:val="24"/>
              </w:rPr>
              <w:t>GWP (CO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eq</w:t>
            </w:r>
            <w:proofErr w:type="spellEnd"/>
            <w:r>
              <w:rPr>
                <w:rFonts w:ascii="Times New Roman" w:hAnsi="Times New Roman" w:cs="Times New Roman"/>
                <w:sz w:val="24"/>
                <w:szCs w:val="24"/>
              </w:rPr>
              <w:t>)</w:t>
            </w:r>
          </w:p>
        </w:tc>
        <w:tc>
          <w:tcPr>
            <w:tcW w:w="1701" w:type="dxa"/>
          </w:tcPr>
          <w:p w14:paraId="04668D68" w14:textId="77777777" w:rsidR="00225AF2" w:rsidRPr="009B5A5B" w:rsidRDefault="00225AF2" w:rsidP="0066441E">
            <w:pPr>
              <w:spacing w:line="360" w:lineRule="auto"/>
              <w:jc w:val="both"/>
              <w:rPr>
                <w:rFonts w:ascii="Times New Roman" w:hAnsi="Times New Roman" w:cs="Times New Roman"/>
                <w:sz w:val="24"/>
                <w:szCs w:val="24"/>
              </w:rPr>
            </w:pPr>
            <w:r>
              <w:rPr>
                <w:rFonts w:ascii="Times New Roman" w:hAnsi="Times New Roman" w:cs="Times New Roman"/>
                <w:sz w:val="24"/>
                <w:szCs w:val="24"/>
              </w:rPr>
              <w:t>CO</w:t>
            </w:r>
            <w:r>
              <w:rPr>
                <w:rFonts w:ascii="Times New Roman" w:hAnsi="Times New Roman" w:cs="Times New Roman"/>
                <w:sz w:val="24"/>
                <w:szCs w:val="24"/>
                <w:vertAlign w:val="subscript"/>
              </w:rPr>
              <w:t>2</w:t>
            </w:r>
            <w:r>
              <w:rPr>
                <w:rFonts w:ascii="Times New Roman" w:hAnsi="Times New Roman" w:cs="Times New Roman"/>
                <w:sz w:val="24"/>
                <w:szCs w:val="24"/>
              </w:rPr>
              <w:t>, CH</w:t>
            </w:r>
            <w:r>
              <w:rPr>
                <w:rFonts w:ascii="Times New Roman" w:hAnsi="Times New Roman" w:cs="Times New Roman"/>
                <w:sz w:val="24"/>
                <w:szCs w:val="24"/>
                <w:vertAlign w:val="subscript"/>
              </w:rPr>
              <w:t>4</w:t>
            </w:r>
            <w:r>
              <w:rPr>
                <w:rFonts w:ascii="Times New Roman" w:hAnsi="Times New Roman" w:cs="Times New Roman"/>
                <w:sz w:val="24"/>
                <w:szCs w:val="24"/>
              </w:rPr>
              <w:t>, N</w:t>
            </w:r>
            <w:r>
              <w:rPr>
                <w:rFonts w:ascii="Times New Roman" w:hAnsi="Times New Roman" w:cs="Times New Roman"/>
                <w:sz w:val="24"/>
                <w:szCs w:val="24"/>
                <w:vertAlign w:val="subscript"/>
              </w:rPr>
              <w:t>2</w:t>
            </w:r>
            <w:r>
              <w:rPr>
                <w:rFonts w:ascii="Times New Roman" w:hAnsi="Times New Roman" w:cs="Times New Roman"/>
                <w:sz w:val="24"/>
                <w:szCs w:val="24"/>
              </w:rPr>
              <w:t>O</w:t>
            </w:r>
          </w:p>
        </w:tc>
        <w:tc>
          <w:tcPr>
            <w:tcW w:w="3260" w:type="dxa"/>
          </w:tcPr>
          <w:p w14:paraId="6D4B7704" w14:textId="77777777" w:rsidR="00225AF2" w:rsidRPr="009B5A5B" w:rsidRDefault="00225AF2" w:rsidP="0066441E">
            <w:pPr>
              <w:spacing w:line="360" w:lineRule="auto"/>
              <w:jc w:val="both"/>
              <w:rPr>
                <w:rFonts w:ascii="Times New Roman" w:hAnsi="Times New Roman" w:cs="Times New Roman"/>
                <w:sz w:val="24"/>
                <w:szCs w:val="24"/>
              </w:rPr>
            </w:pPr>
            <w:r>
              <w:rPr>
                <w:rFonts w:ascii="Times New Roman" w:hAnsi="Times New Roman" w:cs="Times New Roman"/>
                <w:sz w:val="24"/>
                <w:szCs w:val="24"/>
              </w:rPr>
              <w:t>CO</w:t>
            </w:r>
            <w:r>
              <w:rPr>
                <w:rFonts w:ascii="Times New Roman" w:hAnsi="Times New Roman" w:cs="Times New Roman"/>
                <w:sz w:val="24"/>
                <w:szCs w:val="24"/>
                <w:vertAlign w:val="subscript"/>
              </w:rPr>
              <w:t>2</w:t>
            </w:r>
            <w:r>
              <w:rPr>
                <w:rFonts w:ascii="Times New Roman" w:hAnsi="Times New Roman" w:cs="Times New Roman"/>
                <w:sz w:val="24"/>
                <w:szCs w:val="24"/>
              </w:rPr>
              <w:t>=1, CH</w:t>
            </w:r>
            <w:r>
              <w:rPr>
                <w:rFonts w:ascii="Times New Roman" w:hAnsi="Times New Roman" w:cs="Times New Roman"/>
                <w:sz w:val="24"/>
                <w:szCs w:val="24"/>
                <w:vertAlign w:val="subscript"/>
              </w:rPr>
              <w:t>4</w:t>
            </w:r>
            <w:r>
              <w:rPr>
                <w:rFonts w:ascii="Times New Roman" w:hAnsi="Times New Roman" w:cs="Times New Roman"/>
                <w:sz w:val="24"/>
                <w:szCs w:val="24"/>
              </w:rPr>
              <w:t>= 28, N</w:t>
            </w:r>
            <w:r>
              <w:rPr>
                <w:rFonts w:ascii="Times New Roman" w:hAnsi="Times New Roman" w:cs="Times New Roman"/>
                <w:sz w:val="24"/>
                <w:szCs w:val="24"/>
                <w:vertAlign w:val="subscript"/>
              </w:rPr>
              <w:t>2</w:t>
            </w:r>
            <w:r>
              <w:rPr>
                <w:rFonts w:ascii="Times New Roman" w:hAnsi="Times New Roman" w:cs="Times New Roman"/>
                <w:sz w:val="24"/>
                <w:szCs w:val="24"/>
              </w:rPr>
              <w:t>O= 265</w:t>
            </w:r>
          </w:p>
        </w:tc>
        <w:tc>
          <w:tcPr>
            <w:tcW w:w="2217" w:type="dxa"/>
          </w:tcPr>
          <w:p w14:paraId="0321C30D" w14:textId="77777777" w:rsidR="00225AF2" w:rsidRDefault="00225AF2" w:rsidP="0066441E">
            <w:pPr>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{"citationID":"y85ivL7g","properties":{"formattedCitation":"(Ascher et al., 2020)","plainCitation":"(Ascher et al., 2020)","noteIndex":0},"citationItems":[{"id":55,"uris":["http://zotero.org/users/local/4YR9jzvu/items/E787T44J"],"uri":["http://zotero.org/users/local/4YR9jzvu/items/E787T44J"],"itemData":{"id":55,"type":"article-journal","abstract":"Food waste management has been a global challenge with significant economic and environmental impacts. A community-based food waste treatment scheme for Glasgow, UK is proposed. The food waste was treated by small-scale wet, mesophilic anaerobic digestion. Biogas was combusted in a combined heat and power plant to generate heat and electricity for each community. 201.39 kWh of electricity and 246.09 kWh of thermal energy could be provided to local communities per tonne of food waste treated. A total of 52,762 tonnes of food waste were produced each year in the city. Net-present worth analysis was employed to evaluate the scheme's economic feasibility. The scheme's environmental impacts were evaluated using life cycle assessment. The entire system saved 92.27 kg CO2-eq. per tonne of food waste treated and had a net-present worth of £ 3.187 million with a carbon tax of 50 £ tonne−1 and a biogas yield of 190 m3 tonne−1.","container-title":"Bioresource Technology","DOI":"10.1016/j.biortech.2020.123076","ISSN":"09608524","journalAbbreviation":"Bioresource Technology","language":"en","page":"123076","source":"DOI.org (Crossref)","title":"Life cycle assessment and net present worth analysis of a community-based food waste treatment system","volume":"305","author":[{"family":"Ascher","given":"Simon"},{"family":"Li","given":"Wangliang"},{"family":"You","given":"Siming"}],"issued":{"date-parts":[["2020",6]]}}}],"schema":"https://github.com/citation-style-language/schema/raw/master/csl-citation.json"} </w:instrText>
            </w:r>
            <w:r>
              <w:rPr>
                <w:rFonts w:ascii="Times New Roman" w:hAnsi="Times New Roman" w:cs="Times New Roman"/>
                <w:sz w:val="24"/>
                <w:szCs w:val="24"/>
              </w:rPr>
              <w:fldChar w:fldCharType="separate"/>
            </w:r>
            <w:r w:rsidRPr="008055CB">
              <w:rPr>
                <w:rFonts w:ascii="Times New Roman" w:hAnsi="Times New Roman" w:cs="Times New Roman"/>
                <w:sz w:val="24"/>
              </w:rPr>
              <w:t>(Ascher et al., 2020)</w:t>
            </w:r>
            <w:r>
              <w:rPr>
                <w:rFonts w:ascii="Times New Roman" w:hAnsi="Times New Roman" w:cs="Times New Roman"/>
                <w:sz w:val="24"/>
                <w:szCs w:val="24"/>
              </w:rPr>
              <w:fldChar w:fldCharType="end"/>
            </w:r>
          </w:p>
        </w:tc>
      </w:tr>
      <w:tr w:rsidR="00225AF2" w14:paraId="4AABF679" w14:textId="77777777" w:rsidTr="0066441E">
        <w:tc>
          <w:tcPr>
            <w:tcW w:w="1838" w:type="dxa"/>
          </w:tcPr>
          <w:p w14:paraId="7C195879" w14:textId="77777777" w:rsidR="00225AF2" w:rsidRDefault="00225AF2" w:rsidP="0066441E">
            <w:pPr>
              <w:spacing w:line="360" w:lineRule="auto"/>
              <w:jc w:val="both"/>
              <w:rPr>
                <w:rFonts w:ascii="Times New Roman" w:hAnsi="Times New Roman" w:cs="Times New Roman"/>
                <w:sz w:val="24"/>
                <w:szCs w:val="24"/>
              </w:rPr>
            </w:pPr>
            <w:r>
              <w:rPr>
                <w:rFonts w:ascii="Times New Roman" w:hAnsi="Times New Roman" w:cs="Times New Roman"/>
                <w:sz w:val="24"/>
                <w:szCs w:val="24"/>
              </w:rPr>
              <w:t>AP (SO</w:t>
            </w:r>
            <w:r>
              <w:rPr>
                <w:rFonts w:ascii="Times New Roman" w:hAnsi="Times New Roman" w:cs="Times New Roman"/>
                <w:sz w:val="24"/>
                <w:szCs w:val="24"/>
                <w:vertAlign w:val="subscript"/>
              </w:rPr>
              <w:t xml:space="preserve">2 </w:t>
            </w:r>
            <w:proofErr w:type="spellStart"/>
            <w:r>
              <w:rPr>
                <w:rFonts w:ascii="Times New Roman" w:hAnsi="Times New Roman" w:cs="Times New Roman"/>
                <w:sz w:val="24"/>
                <w:szCs w:val="24"/>
              </w:rPr>
              <w:t>eq</w:t>
            </w:r>
            <w:proofErr w:type="spellEnd"/>
            <w:r>
              <w:rPr>
                <w:rFonts w:ascii="Times New Roman" w:hAnsi="Times New Roman" w:cs="Times New Roman"/>
                <w:sz w:val="24"/>
                <w:szCs w:val="24"/>
              </w:rPr>
              <w:t>)</w:t>
            </w:r>
          </w:p>
        </w:tc>
        <w:tc>
          <w:tcPr>
            <w:tcW w:w="1701" w:type="dxa"/>
          </w:tcPr>
          <w:p w14:paraId="73641A3B" w14:textId="77777777" w:rsidR="00225AF2" w:rsidRPr="009B5A5B" w:rsidRDefault="00225AF2" w:rsidP="0066441E">
            <w:pPr>
              <w:spacing w:line="360" w:lineRule="auto"/>
              <w:jc w:val="both"/>
              <w:rPr>
                <w:rFonts w:ascii="Times New Roman" w:hAnsi="Times New Roman" w:cs="Times New Roman"/>
                <w:sz w:val="24"/>
                <w:szCs w:val="24"/>
                <w:vertAlign w:val="subscript"/>
              </w:rPr>
            </w:pPr>
            <w:r>
              <w:rPr>
                <w:rFonts w:ascii="Times New Roman" w:hAnsi="Times New Roman" w:cs="Times New Roman"/>
                <w:sz w:val="24"/>
                <w:szCs w:val="24"/>
              </w:rPr>
              <w:t>SO</w:t>
            </w:r>
            <w:r>
              <w:rPr>
                <w:rFonts w:ascii="Times New Roman" w:hAnsi="Times New Roman" w:cs="Times New Roman"/>
                <w:sz w:val="24"/>
                <w:szCs w:val="24"/>
                <w:vertAlign w:val="subscript"/>
              </w:rPr>
              <w:t>2</w:t>
            </w:r>
            <w:r>
              <w:rPr>
                <w:rFonts w:ascii="Times New Roman" w:hAnsi="Times New Roman" w:cs="Times New Roman"/>
                <w:sz w:val="24"/>
                <w:szCs w:val="24"/>
              </w:rPr>
              <w:t>, NO</w:t>
            </w:r>
            <w:r>
              <w:rPr>
                <w:rFonts w:ascii="Times New Roman" w:hAnsi="Times New Roman" w:cs="Times New Roman"/>
                <w:sz w:val="24"/>
                <w:szCs w:val="24"/>
                <w:vertAlign w:val="subscript"/>
              </w:rPr>
              <w:t>2</w:t>
            </w:r>
          </w:p>
        </w:tc>
        <w:tc>
          <w:tcPr>
            <w:tcW w:w="3260" w:type="dxa"/>
          </w:tcPr>
          <w:p w14:paraId="624F486F" w14:textId="77777777" w:rsidR="00225AF2" w:rsidRPr="009B5A5B" w:rsidRDefault="00225AF2" w:rsidP="0066441E">
            <w:pPr>
              <w:spacing w:line="360" w:lineRule="auto"/>
              <w:jc w:val="both"/>
              <w:rPr>
                <w:rFonts w:ascii="Times New Roman" w:hAnsi="Times New Roman" w:cs="Times New Roman"/>
                <w:sz w:val="24"/>
                <w:szCs w:val="24"/>
              </w:rPr>
            </w:pPr>
            <w:r>
              <w:rPr>
                <w:rFonts w:ascii="Times New Roman" w:hAnsi="Times New Roman" w:cs="Times New Roman"/>
                <w:sz w:val="24"/>
                <w:szCs w:val="24"/>
              </w:rPr>
              <w:t>SO</w:t>
            </w:r>
            <w:r>
              <w:rPr>
                <w:rFonts w:ascii="Times New Roman" w:hAnsi="Times New Roman" w:cs="Times New Roman"/>
                <w:sz w:val="24"/>
                <w:szCs w:val="24"/>
                <w:vertAlign w:val="subscript"/>
              </w:rPr>
              <w:t>2</w:t>
            </w:r>
            <w:r>
              <w:rPr>
                <w:rFonts w:ascii="Times New Roman" w:hAnsi="Times New Roman" w:cs="Times New Roman"/>
                <w:sz w:val="24"/>
                <w:szCs w:val="24"/>
              </w:rPr>
              <w:t xml:space="preserve"> = 1, NO</w:t>
            </w:r>
            <w:r>
              <w:rPr>
                <w:rFonts w:ascii="Times New Roman" w:hAnsi="Times New Roman" w:cs="Times New Roman"/>
                <w:sz w:val="24"/>
                <w:szCs w:val="24"/>
                <w:vertAlign w:val="subscript"/>
              </w:rPr>
              <w:t>2</w:t>
            </w:r>
            <w:r>
              <w:rPr>
                <w:rFonts w:ascii="Times New Roman" w:hAnsi="Times New Roman" w:cs="Times New Roman"/>
                <w:sz w:val="24"/>
                <w:szCs w:val="24"/>
              </w:rPr>
              <w:t xml:space="preserve"> = 0.7</w:t>
            </w:r>
          </w:p>
        </w:tc>
        <w:tc>
          <w:tcPr>
            <w:tcW w:w="2217" w:type="dxa"/>
          </w:tcPr>
          <w:p w14:paraId="169AC609" w14:textId="77777777" w:rsidR="00225AF2" w:rsidRDefault="00225AF2" w:rsidP="0066441E">
            <w:pPr>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{"citationID":"ymxXuM2Q","properties":{"formattedCitation":"(Ascher et al., 2020)","plainCitation":"(Ascher et al., 2020)","noteIndex":0},"citationItems":[{"id":55,"uris":["http://zotero.org/users/local/4YR9jzvu/items/E787T44J"],"uri":["http://zotero.org/users/local/4YR9jzvu/items/E787T44J"],"itemData":{"id":55,"type":"article-journal","abstract":"Food waste management has been a global challenge with significant economic and environmental impacts. A community-based food waste treatment scheme for Glasgow, UK is proposed. The food waste was treated by small-scale wet, mesophilic anaerobic digestion. Biogas was combusted in a combined heat and power plant to generate heat and electricity for each community. 201.39 kWh of electricity and 246.09 kWh of thermal energy could be provided to local communities per tonne of food waste treated. A total of 52,762 tonnes of food waste were produced each year in the city. Net-present worth analysis was employed to evaluate the scheme's economic feasibility. The scheme's environmental impacts were evaluated using life cycle assessment. The entire system saved 92.27 kg CO2-eq. per tonne of food waste treated and had a net-present worth of £ 3.187 million with a carbon tax of 50 £ tonne−1 and a biogas yield of 190 m3 tonne−1.","container-title":"Bioresource Technology","DOI":"10.1016/j.biortech.2020.123076","ISSN":"09608524","journalAbbreviation":"Bioresource Technology","language":"en","page":"123076","source":"DOI.org (Crossref)","title":"Life cycle assessment and net present worth analysis of a community-based food waste treatment system","volume":"305","author":[{"family":"Ascher","given":"Simon"},{"family":"Li","given":"Wangliang"},{"family":"You","given":"Siming"}],"issued":{"date-parts":[["2020",6]]}}}],"schema":"https://github.com/citation-style-language/schema/raw/master/csl-citation.json"} </w:instrText>
            </w:r>
            <w:r>
              <w:rPr>
                <w:rFonts w:ascii="Times New Roman" w:hAnsi="Times New Roman" w:cs="Times New Roman"/>
                <w:sz w:val="24"/>
                <w:szCs w:val="24"/>
              </w:rPr>
              <w:fldChar w:fldCharType="separate"/>
            </w:r>
            <w:r w:rsidRPr="008055CB">
              <w:rPr>
                <w:rFonts w:ascii="Times New Roman" w:hAnsi="Times New Roman" w:cs="Times New Roman"/>
                <w:sz w:val="24"/>
              </w:rPr>
              <w:t>(Ascher et al., 2020)</w:t>
            </w:r>
            <w:r>
              <w:rPr>
                <w:rFonts w:ascii="Times New Roman" w:hAnsi="Times New Roman" w:cs="Times New Roman"/>
                <w:sz w:val="24"/>
                <w:szCs w:val="24"/>
              </w:rPr>
              <w:fldChar w:fldCharType="end"/>
            </w:r>
          </w:p>
        </w:tc>
      </w:tr>
      <w:tr w:rsidR="00225AF2" w14:paraId="18C4762A" w14:textId="77777777" w:rsidTr="0066441E">
        <w:tc>
          <w:tcPr>
            <w:tcW w:w="1838" w:type="dxa"/>
          </w:tcPr>
          <w:p w14:paraId="421B6A6E" w14:textId="77777777" w:rsidR="00225AF2" w:rsidRDefault="00225AF2" w:rsidP="0066441E">
            <w:pPr>
              <w:spacing w:line="360" w:lineRule="auto"/>
              <w:jc w:val="both"/>
              <w:rPr>
                <w:rFonts w:ascii="Times New Roman" w:hAnsi="Times New Roman" w:cs="Times New Roman"/>
                <w:sz w:val="24"/>
                <w:szCs w:val="24"/>
              </w:rPr>
            </w:pPr>
            <w:r>
              <w:rPr>
                <w:rFonts w:ascii="Times New Roman" w:hAnsi="Times New Roman" w:cs="Times New Roman"/>
                <w:sz w:val="24"/>
                <w:szCs w:val="24"/>
              </w:rPr>
              <w:t>PMF (PM</w:t>
            </w:r>
            <w:r>
              <w:rPr>
                <w:rFonts w:ascii="Times New Roman" w:hAnsi="Times New Roman" w:cs="Times New Roman"/>
                <w:sz w:val="24"/>
                <w:szCs w:val="24"/>
                <w:vertAlign w:val="subscript"/>
              </w:rPr>
              <w:t>10</w:t>
            </w:r>
            <w:r>
              <w:rPr>
                <w:rFonts w:ascii="Times New Roman" w:hAnsi="Times New Roman" w:cs="Times New Roman"/>
                <w:sz w:val="24"/>
                <w:szCs w:val="24"/>
              </w:rPr>
              <w:t xml:space="preserve"> </w:t>
            </w:r>
            <w:proofErr w:type="spellStart"/>
            <w:r>
              <w:rPr>
                <w:rFonts w:ascii="Times New Roman" w:hAnsi="Times New Roman" w:cs="Times New Roman"/>
                <w:sz w:val="24"/>
                <w:szCs w:val="24"/>
              </w:rPr>
              <w:t>eq</w:t>
            </w:r>
            <w:proofErr w:type="spellEnd"/>
            <w:r>
              <w:rPr>
                <w:rFonts w:ascii="Times New Roman" w:hAnsi="Times New Roman" w:cs="Times New Roman"/>
                <w:sz w:val="24"/>
                <w:szCs w:val="24"/>
              </w:rPr>
              <w:t>)</w:t>
            </w:r>
          </w:p>
        </w:tc>
        <w:tc>
          <w:tcPr>
            <w:tcW w:w="1701" w:type="dxa"/>
          </w:tcPr>
          <w:p w14:paraId="30CEDC12" w14:textId="77777777" w:rsidR="00225AF2" w:rsidRPr="009B5A5B" w:rsidRDefault="00225AF2" w:rsidP="0066441E">
            <w:pPr>
              <w:spacing w:line="360" w:lineRule="auto"/>
              <w:jc w:val="both"/>
              <w:rPr>
                <w:rFonts w:ascii="Times New Roman" w:hAnsi="Times New Roman" w:cs="Times New Roman"/>
                <w:sz w:val="24"/>
                <w:szCs w:val="24"/>
                <w:vertAlign w:val="subscript"/>
              </w:rPr>
            </w:pPr>
            <w:r>
              <w:rPr>
                <w:rFonts w:ascii="Times New Roman" w:hAnsi="Times New Roman" w:cs="Times New Roman"/>
                <w:sz w:val="24"/>
                <w:szCs w:val="24"/>
              </w:rPr>
              <w:t>PM</w:t>
            </w:r>
            <w:r>
              <w:rPr>
                <w:rFonts w:ascii="Times New Roman" w:hAnsi="Times New Roman" w:cs="Times New Roman"/>
                <w:sz w:val="24"/>
                <w:szCs w:val="24"/>
                <w:vertAlign w:val="subscript"/>
              </w:rPr>
              <w:t>10</w:t>
            </w:r>
            <w:r>
              <w:rPr>
                <w:rFonts w:ascii="Times New Roman" w:hAnsi="Times New Roman" w:cs="Times New Roman"/>
                <w:sz w:val="24"/>
                <w:szCs w:val="24"/>
              </w:rPr>
              <w:t>, NO</w:t>
            </w:r>
            <w:r>
              <w:rPr>
                <w:rFonts w:ascii="Times New Roman" w:hAnsi="Times New Roman" w:cs="Times New Roman"/>
                <w:sz w:val="24"/>
                <w:szCs w:val="24"/>
                <w:vertAlign w:val="subscript"/>
              </w:rPr>
              <w:t>x</w:t>
            </w:r>
          </w:p>
        </w:tc>
        <w:tc>
          <w:tcPr>
            <w:tcW w:w="3260" w:type="dxa"/>
          </w:tcPr>
          <w:p w14:paraId="0ADD7DC7" w14:textId="77777777" w:rsidR="00225AF2" w:rsidRPr="009B5A5B" w:rsidRDefault="00225AF2" w:rsidP="0066441E">
            <w:pPr>
              <w:spacing w:line="360" w:lineRule="auto"/>
              <w:jc w:val="both"/>
              <w:rPr>
                <w:rFonts w:ascii="Times New Roman" w:hAnsi="Times New Roman" w:cs="Times New Roman"/>
                <w:sz w:val="24"/>
                <w:szCs w:val="24"/>
              </w:rPr>
            </w:pPr>
            <w:r>
              <w:rPr>
                <w:rFonts w:ascii="Times New Roman" w:hAnsi="Times New Roman" w:cs="Times New Roman"/>
                <w:sz w:val="24"/>
                <w:szCs w:val="24"/>
              </w:rPr>
              <w:t>PM</w:t>
            </w:r>
            <w:r>
              <w:rPr>
                <w:rFonts w:ascii="Times New Roman" w:hAnsi="Times New Roman" w:cs="Times New Roman"/>
                <w:sz w:val="24"/>
                <w:szCs w:val="24"/>
                <w:vertAlign w:val="subscript"/>
              </w:rPr>
              <w:t>10</w:t>
            </w:r>
            <w:r>
              <w:rPr>
                <w:rFonts w:ascii="Times New Roman" w:hAnsi="Times New Roman" w:cs="Times New Roman"/>
                <w:sz w:val="24"/>
                <w:szCs w:val="24"/>
              </w:rPr>
              <w:t>=1, NO</w:t>
            </w:r>
            <w:r>
              <w:rPr>
                <w:rFonts w:ascii="Times New Roman" w:hAnsi="Times New Roman" w:cs="Times New Roman"/>
                <w:sz w:val="24"/>
                <w:szCs w:val="24"/>
                <w:vertAlign w:val="subscript"/>
              </w:rPr>
              <w:t>x</w:t>
            </w:r>
            <w:r>
              <w:rPr>
                <w:rFonts w:ascii="Times New Roman" w:hAnsi="Times New Roman" w:cs="Times New Roman"/>
                <w:sz w:val="24"/>
                <w:szCs w:val="24"/>
              </w:rPr>
              <w:t xml:space="preserve"> = 0.88</w:t>
            </w:r>
          </w:p>
        </w:tc>
        <w:tc>
          <w:tcPr>
            <w:tcW w:w="2217" w:type="dxa"/>
          </w:tcPr>
          <w:p w14:paraId="6E2EE999" w14:textId="77777777" w:rsidR="00225AF2" w:rsidRDefault="00225AF2" w:rsidP="0066441E">
            <w:pPr>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{"citationID":"JbUxWukg","properties":{"formattedCitation":"(Ascher et al., 2020)","plainCitation":"(Ascher et al., 2020)","noteIndex":0},"citationItems":[{"id":55,"uris":["http://zotero.org/users/local/4YR9jzvu/items/E787T44J"],"uri":["http://zotero.org/users/local/4YR9jzvu/items/E787T44J"],"itemData":{"id":55,"type":"article-journal","abstract":"Food waste management has been a global challenge with significant economic and environmental impacts. A community-based food waste treatment scheme for Glasgow, UK is proposed. The food waste was treated by small-scale wet, mesophilic anaerobic digestion. Biogas was combusted in a combined heat and power plant to generate heat and electricity for each community. 201.39 kWh of electricity and 246.09 kWh of thermal energy could be provided to local communities per tonne of food waste treated. A total of 52,762 tonnes of food waste were produced each year in the city. Net-present worth analysis was employed to evaluate the scheme's economic feasibility. The scheme's environmental impacts were evaluated using life cycle assessment. The entire system saved 92.27 kg CO2-eq. per tonne of food waste treated and had a net-present worth of £ 3.187 million with a carbon tax of 50 £ tonne−1 and a biogas yield of 190 m3 tonne−1.","container-title":"Bioresource Technology","DOI":"10.1016/j.biortech.2020.123076","ISSN":"09608524","journalAbbreviation":"Bioresource Technology","language":"en","page":"123076","source":"DOI.org (Crossref)","title":"Life cycle assessment and net present worth analysis of a community-based food waste treatment system","volume":"305","author":[{"family":"Ascher","given":"Simon"},{"family":"Li","given":"Wangliang"},{"family":"You","given":"Siming"}],"issued":{"date-parts":[["2020",6]]}}}],"schema":"https://github.com/citation-style-language/schema/raw/master/csl-citation.json"} </w:instrText>
            </w:r>
            <w:r>
              <w:rPr>
                <w:rFonts w:ascii="Times New Roman" w:hAnsi="Times New Roman" w:cs="Times New Roman"/>
                <w:sz w:val="24"/>
                <w:szCs w:val="24"/>
              </w:rPr>
              <w:fldChar w:fldCharType="separate"/>
            </w:r>
            <w:r w:rsidRPr="008055CB">
              <w:rPr>
                <w:rFonts w:ascii="Times New Roman" w:hAnsi="Times New Roman" w:cs="Times New Roman"/>
                <w:sz w:val="24"/>
              </w:rPr>
              <w:t>(Ascher et al., 2020)</w:t>
            </w:r>
            <w:r>
              <w:rPr>
                <w:rFonts w:ascii="Times New Roman" w:hAnsi="Times New Roman" w:cs="Times New Roman"/>
                <w:sz w:val="24"/>
                <w:szCs w:val="24"/>
              </w:rPr>
              <w:fldChar w:fldCharType="end"/>
            </w:r>
          </w:p>
        </w:tc>
      </w:tr>
    </w:tbl>
    <w:p w14:paraId="43F5EC2B" w14:textId="77777777" w:rsidR="00225AF2" w:rsidRDefault="00225AF2" w:rsidP="00225AF2">
      <w:pPr>
        <w:spacing w:line="360" w:lineRule="auto"/>
        <w:jc w:val="center"/>
        <w:rPr>
          <w:rFonts w:ascii="Times New Roman" w:hAnsi="Times New Roman" w:cs="Times New Roman"/>
          <w:sz w:val="24"/>
          <w:szCs w:val="24"/>
        </w:rPr>
      </w:pPr>
      <w:r>
        <w:rPr>
          <w:rFonts w:ascii="Times New Roman" w:hAnsi="Times New Roman" w:cs="Times New Roman"/>
          <w:sz w:val="24"/>
          <w:szCs w:val="24"/>
        </w:rPr>
        <w:t>Table 02: Conversion factors for different environmental impacts</w:t>
      </w:r>
    </w:p>
    <w:p w14:paraId="4C720F54" w14:textId="6859C633" w:rsidR="00225AF2" w:rsidRDefault="002F16E9" w:rsidP="00225AF2">
      <w:pPr>
        <w:spacing w:line="360" w:lineRule="auto"/>
        <w:rPr>
          <w:rFonts w:ascii="Times New Roman" w:hAnsi="Times New Roman" w:cs="Times New Roman"/>
          <w:b/>
          <w:bCs/>
          <w:sz w:val="24"/>
          <w:szCs w:val="24"/>
        </w:rPr>
      </w:pPr>
      <w:r>
        <w:rPr>
          <w:rFonts w:ascii="Times New Roman" w:hAnsi="Times New Roman" w:cs="Times New Roman"/>
          <w:b/>
          <w:bCs/>
          <w:sz w:val="24"/>
          <w:szCs w:val="24"/>
        </w:rPr>
        <w:t>1</w:t>
      </w:r>
      <w:r w:rsidR="00225AF2" w:rsidRPr="00B66A76">
        <w:rPr>
          <w:rFonts w:ascii="Times New Roman" w:hAnsi="Times New Roman" w:cs="Times New Roman"/>
          <w:b/>
          <w:bCs/>
          <w:sz w:val="24"/>
          <w:szCs w:val="24"/>
        </w:rPr>
        <w:t>.3.3.1 Anaerobic Digestion Facility</w:t>
      </w:r>
    </w:p>
    <w:p w14:paraId="4EC2DDF6" w14:textId="77777777" w:rsidR="00225AF2" w:rsidRDefault="00225AF2" w:rsidP="00225AF2">
      <w:pPr>
        <w:spacing w:line="360" w:lineRule="auto"/>
        <w:jc w:val="both"/>
        <w:rPr>
          <w:rFonts w:ascii="Times New Roman" w:hAnsi="Times New Roman" w:cs="Times New Roman"/>
          <w:sz w:val="24"/>
          <w:szCs w:val="24"/>
        </w:rPr>
      </w:pPr>
      <w:r>
        <w:rPr>
          <w:rFonts w:ascii="Times New Roman" w:hAnsi="Times New Roman" w:cs="Times New Roman"/>
          <w:sz w:val="24"/>
          <w:szCs w:val="24"/>
        </w:rPr>
        <w:t>AD system consists of the unit like AD unit, biogas utilization unit with biogas engine and digestate collection tank. For this study an AD unit of single stage mesophilic reactor with a capacity of 25000 ton per year is considered. The system requires to maintain in a temperature around 35</w:t>
      </w:r>
      <w:r>
        <w:rPr>
          <w:rFonts w:ascii="Times New Roman" w:hAnsi="Times New Roman" w:cs="Times New Roman"/>
          <w:sz w:val="24"/>
          <w:szCs w:val="24"/>
          <w:vertAlign w:val="superscript"/>
        </w:rPr>
        <w:t>o</w:t>
      </w:r>
      <w:r>
        <w:rPr>
          <w:rFonts w:ascii="Times New Roman" w:hAnsi="Times New Roman" w:cs="Times New Roman"/>
          <w:sz w:val="24"/>
          <w:szCs w:val="24"/>
        </w:rPr>
        <w:t>C to achieve mesophilic environment. The amount of biogas produced in AD facility depends on the composition of feedstock and treatment environment. In this study, biogas composition is taken as 65% methane and 35% CO</w:t>
      </w:r>
      <w:r>
        <w:rPr>
          <w:rFonts w:ascii="Times New Roman" w:hAnsi="Times New Roman" w:cs="Times New Roman"/>
          <w:sz w:val="24"/>
          <w:szCs w:val="24"/>
          <w:vertAlign w:val="subscript"/>
        </w:rPr>
        <w:t>2</w:t>
      </w:r>
      <w:r>
        <w:rPr>
          <w:rFonts w:ascii="Times New Roman" w:hAnsi="Times New Roman" w:cs="Times New Roman"/>
          <w:sz w:val="24"/>
          <w:szCs w:val="24"/>
        </w:rPr>
        <w:t xml:space="preserve">. Trace amount of methane losses from the digestion process which is known as the fugitive emission of methane. The amount of methane leakage from the process vary from one plant to another and it can be as high as up to 7%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{"citationID":"apJ5iKOX","properties":{"formattedCitation":"(Patterson et al., 2011)","plainCitation":"(Patterson et al., 2011)","noteIndex":0},"citationItems":[{"id":89,"uris":["http://zotero.org/users/local/4YR9jzvu/items/HM4XNWN5"],"uri":["http://zotero.org/users/local/4YR9jzvu/items/HM4XNWN5"],"itemData":{"id":89,"type":"article-journal","abstract":"A life cycle assessment has been completed of potential biogas infrastructures on a regional scale. Centralised and distributed infrastructures were considered along with biogas end uses of Combined Heat and Power (CHP) and injection to the gas grid for either transport fuel or domestic heating end uses. Damage orientated (endpoint) life cycle impact assessment method identiﬁed that CHP with 80% heat utilisation had the least environmental impact, followed by transport fuel use. Utilisation for domestic heating purposes via the gas grid was found to perform less well. A 32% difference in transportation requirement between the centralised and distributed infrastructures was found to have a relatively small effect on the overall environmental impact. Global warming impacts were signiﬁcantly affected by changes in methane emissions at upgrading stage, highlighting the importance of minimising operational losses.","container-title":"Bioresource Technology","DOI":"10.1016/j.biortech.2011.04.063","ISSN":"09608524","issue":"15","journalAbbreviation":"Bioresource Technology","language":"en","page":"7313-7323","source":"DOI.org (Crossref)","title":"Life cycle assessment of biogas infrastructure options on a regional scale","volume":"102","author":[{"family":"Patterson","given":"Tim"},{"family":"Esteves","given":"Sandra"},{"family":"Dinsdale","given":"Richard"},{"family":"Guwy","given":"Alan"}],"issued":{"date-parts":[["2011",8]]}}}],"schema":"https://github.com/citation-style-language/schema/raw/master/csl-citation.json"} </w:instrText>
      </w:r>
      <w:r>
        <w:rPr>
          <w:rFonts w:ascii="Times New Roman" w:hAnsi="Times New Roman" w:cs="Times New Roman"/>
          <w:sz w:val="24"/>
          <w:szCs w:val="24"/>
        </w:rPr>
        <w:fldChar w:fldCharType="separate"/>
      </w:r>
      <w:r w:rsidRPr="008055CB">
        <w:rPr>
          <w:rFonts w:ascii="Times New Roman" w:hAnsi="Times New Roman" w:cs="Times New Roman"/>
          <w:sz w:val="24"/>
        </w:rPr>
        <w:t>(Patterson et al., 2011)</w:t>
      </w:r>
      <w:r>
        <w:rPr>
          <w:rFonts w:ascii="Times New Roman" w:hAnsi="Times New Roman" w:cs="Times New Roman"/>
          <w:sz w:val="24"/>
          <w:szCs w:val="24"/>
        </w:rPr>
        <w:fldChar w:fldCharType="end"/>
      </w:r>
      <w:r>
        <w:rPr>
          <w:rFonts w:ascii="Times New Roman" w:hAnsi="Times New Roman" w:cs="Times New Roman"/>
          <w:sz w:val="24"/>
          <w:szCs w:val="24"/>
        </w:rPr>
        <w:t xml:space="preserve">. Some studies found that this amount of leakage could be 0%. Based on the reviewing of different existing literature the fugitive emission of methane is taken as 3% in this study. </w:t>
      </w:r>
    </w:p>
    <w:p w14:paraId="24C9F50B" w14:textId="6CFF1767" w:rsidR="00225AF2" w:rsidRDefault="002F16E9" w:rsidP="00225AF2">
      <w:pPr>
        <w:spacing w:line="276" w:lineRule="auto"/>
        <w:rPr>
          <w:rFonts w:ascii="Times New Roman" w:hAnsi="Times New Roman" w:cs="Times New Roman"/>
          <w:b/>
          <w:bCs/>
          <w:sz w:val="24"/>
          <w:szCs w:val="24"/>
        </w:rPr>
      </w:pPr>
      <w:r>
        <w:rPr>
          <w:rFonts w:ascii="Times New Roman" w:hAnsi="Times New Roman" w:cs="Times New Roman"/>
          <w:b/>
          <w:bCs/>
          <w:sz w:val="24"/>
          <w:szCs w:val="24"/>
        </w:rPr>
        <w:t>1</w:t>
      </w:r>
      <w:r w:rsidR="00225AF2">
        <w:rPr>
          <w:rFonts w:ascii="Times New Roman" w:hAnsi="Times New Roman" w:cs="Times New Roman"/>
          <w:b/>
          <w:bCs/>
          <w:sz w:val="24"/>
          <w:szCs w:val="24"/>
        </w:rPr>
        <w:t>.3.3.2 Waste Collection</w:t>
      </w:r>
    </w:p>
    <w:p w14:paraId="72CA7631" w14:textId="77777777" w:rsidR="00225AF2" w:rsidRPr="00A53DC3" w:rsidRDefault="00225AF2" w:rsidP="00225AF2">
      <w:pPr>
        <w:spacing w:line="360" w:lineRule="auto"/>
        <w:jc w:val="both"/>
        <w:rPr>
          <w:rFonts w:ascii="Times New Roman" w:hAnsi="Times New Roman" w:cs="Times New Roman"/>
        </w:rPr>
      </w:pPr>
      <w:r w:rsidRPr="00A53DC3">
        <w:rPr>
          <w:rFonts w:ascii="Times New Roman" w:hAnsi="Times New Roman" w:cs="Times New Roman"/>
        </w:rPr>
        <w:t>Diesel requirement per functional unit is calculated according to the model described in section 3.2. Emissions from collection truck of Euro iv model for each litre diesel consumptions are listed here:</w:t>
      </w:r>
    </w:p>
    <w:tbl>
      <w:tblPr>
        <w:tblStyle w:val="TableGrid"/>
        <w:tblW w:w="0" w:type="auto"/>
        <w:tblLook w:val="04A0" w:firstRow="1" w:lastRow="0" w:firstColumn="1" w:lastColumn="0" w:noHBand="0" w:noVBand="1"/>
      </w:tblPr>
      <w:tblGrid>
        <w:gridCol w:w="3005"/>
        <w:gridCol w:w="3005"/>
        <w:gridCol w:w="3006"/>
      </w:tblGrid>
      <w:tr w:rsidR="00225AF2" w:rsidRPr="00A53DC3" w14:paraId="3A062103" w14:textId="77777777" w:rsidTr="0066441E">
        <w:tc>
          <w:tcPr>
            <w:tcW w:w="3005" w:type="dxa"/>
          </w:tcPr>
          <w:p w14:paraId="5C2535C7" w14:textId="77777777" w:rsidR="00225AF2" w:rsidRPr="00A53DC3" w:rsidRDefault="00225AF2" w:rsidP="0066441E">
            <w:pPr>
              <w:spacing w:line="360" w:lineRule="auto"/>
              <w:jc w:val="center"/>
              <w:rPr>
                <w:rFonts w:ascii="Times New Roman" w:hAnsi="Times New Roman" w:cs="Times New Roman"/>
              </w:rPr>
            </w:pPr>
            <w:r w:rsidRPr="00A53DC3">
              <w:rPr>
                <w:rFonts w:ascii="Times New Roman" w:hAnsi="Times New Roman" w:cs="Times New Roman"/>
              </w:rPr>
              <w:t>Emission</w:t>
            </w:r>
          </w:p>
        </w:tc>
        <w:tc>
          <w:tcPr>
            <w:tcW w:w="3005" w:type="dxa"/>
          </w:tcPr>
          <w:p w14:paraId="1A8CF66D" w14:textId="77777777" w:rsidR="00225AF2" w:rsidRPr="00A53DC3" w:rsidRDefault="00225AF2" w:rsidP="0066441E">
            <w:pPr>
              <w:spacing w:line="360" w:lineRule="auto"/>
              <w:jc w:val="center"/>
              <w:rPr>
                <w:rFonts w:ascii="Times New Roman" w:hAnsi="Times New Roman" w:cs="Times New Roman"/>
              </w:rPr>
            </w:pPr>
            <w:r w:rsidRPr="00A53DC3">
              <w:rPr>
                <w:rFonts w:ascii="Times New Roman" w:hAnsi="Times New Roman" w:cs="Times New Roman"/>
              </w:rPr>
              <w:t>Unit</w:t>
            </w:r>
          </w:p>
        </w:tc>
        <w:tc>
          <w:tcPr>
            <w:tcW w:w="3006" w:type="dxa"/>
          </w:tcPr>
          <w:p w14:paraId="2CD672FD" w14:textId="77777777" w:rsidR="00225AF2" w:rsidRPr="00A53DC3" w:rsidRDefault="00225AF2" w:rsidP="0066441E">
            <w:pPr>
              <w:spacing w:line="360" w:lineRule="auto"/>
              <w:jc w:val="center"/>
              <w:rPr>
                <w:rFonts w:ascii="Times New Roman" w:hAnsi="Times New Roman" w:cs="Times New Roman"/>
              </w:rPr>
            </w:pPr>
            <w:r w:rsidRPr="00A53DC3">
              <w:rPr>
                <w:rFonts w:ascii="Times New Roman" w:hAnsi="Times New Roman" w:cs="Times New Roman"/>
              </w:rPr>
              <w:t>Amount</w:t>
            </w:r>
          </w:p>
        </w:tc>
      </w:tr>
      <w:tr w:rsidR="00225AF2" w:rsidRPr="00A53DC3" w14:paraId="2CF8E3B8" w14:textId="77777777" w:rsidTr="0066441E">
        <w:tc>
          <w:tcPr>
            <w:tcW w:w="3005" w:type="dxa"/>
          </w:tcPr>
          <w:p w14:paraId="182D4669" w14:textId="77777777" w:rsidR="00225AF2" w:rsidRPr="00A53DC3" w:rsidRDefault="00225AF2" w:rsidP="0066441E">
            <w:pPr>
              <w:spacing w:line="360" w:lineRule="auto"/>
              <w:jc w:val="center"/>
              <w:rPr>
                <w:rFonts w:ascii="Times New Roman" w:hAnsi="Times New Roman" w:cs="Times New Roman"/>
                <w:vertAlign w:val="subscript"/>
              </w:rPr>
            </w:pPr>
            <w:r w:rsidRPr="00A53DC3">
              <w:rPr>
                <w:rFonts w:ascii="Times New Roman" w:hAnsi="Times New Roman" w:cs="Times New Roman"/>
              </w:rPr>
              <w:t>CO</w:t>
            </w:r>
            <w:r w:rsidRPr="00A53DC3">
              <w:rPr>
                <w:rFonts w:ascii="Times New Roman" w:hAnsi="Times New Roman" w:cs="Times New Roman"/>
                <w:vertAlign w:val="subscript"/>
              </w:rPr>
              <w:t>2</w:t>
            </w:r>
          </w:p>
        </w:tc>
        <w:tc>
          <w:tcPr>
            <w:tcW w:w="3005" w:type="dxa"/>
          </w:tcPr>
          <w:p w14:paraId="1BF2E737" w14:textId="77777777" w:rsidR="00225AF2" w:rsidRPr="00A53DC3" w:rsidRDefault="00225AF2" w:rsidP="0066441E">
            <w:pPr>
              <w:spacing w:line="360" w:lineRule="auto"/>
              <w:jc w:val="center"/>
              <w:rPr>
                <w:rFonts w:ascii="Times New Roman" w:hAnsi="Times New Roman" w:cs="Times New Roman"/>
              </w:rPr>
            </w:pPr>
            <w:r w:rsidRPr="00A53DC3">
              <w:rPr>
                <w:rFonts w:ascii="Times New Roman" w:hAnsi="Times New Roman" w:cs="Times New Roman"/>
              </w:rPr>
              <w:t>g/L</w:t>
            </w:r>
          </w:p>
        </w:tc>
        <w:tc>
          <w:tcPr>
            <w:tcW w:w="3006" w:type="dxa"/>
          </w:tcPr>
          <w:p w14:paraId="509CDDE1" w14:textId="77777777" w:rsidR="00225AF2" w:rsidRPr="00A53DC3" w:rsidRDefault="00225AF2" w:rsidP="0066441E">
            <w:pPr>
              <w:spacing w:line="360" w:lineRule="auto"/>
              <w:jc w:val="center"/>
              <w:rPr>
                <w:rFonts w:ascii="Times New Roman" w:hAnsi="Times New Roman" w:cs="Times New Roman"/>
              </w:rPr>
            </w:pPr>
            <w:r w:rsidRPr="00A53DC3">
              <w:rPr>
                <w:rFonts w:ascii="Times New Roman" w:hAnsi="Times New Roman" w:cs="Times New Roman"/>
              </w:rPr>
              <w:t>2629</w:t>
            </w:r>
          </w:p>
        </w:tc>
      </w:tr>
      <w:tr w:rsidR="00225AF2" w:rsidRPr="00A53DC3" w14:paraId="1C96F08C" w14:textId="77777777" w:rsidTr="0066441E">
        <w:tc>
          <w:tcPr>
            <w:tcW w:w="3005" w:type="dxa"/>
          </w:tcPr>
          <w:p w14:paraId="6344E1A8" w14:textId="77777777" w:rsidR="00225AF2" w:rsidRPr="00A53DC3" w:rsidRDefault="00225AF2" w:rsidP="0066441E">
            <w:pPr>
              <w:spacing w:line="360" w:lineRule="auto"/>
              <w:jc w:val="center"/>
              <w:rPr>
                <w:rFonts w:ascii="Times New Roman" w:hAnsi="Times New Roman" w:cs="Times New Roman"/>
              </w:rPr>
            </w:pPr>
            <w:r w:rsidRPr="00A53DC3">
              <w:rPr>
                <w:rFonts w:ascii="Times New Roman" w:hAnsi="Times New Roman" w:cs="Times New Roman"/>
              </w:rPr>
              <w:lastRenderedPageBreak/>
              <w:t>SO</w:t>
            </w:r>
            <w:r w:rsidRPr="00A53DC3">
              <w:rPr>
                <w:rFonts w:ascii="Times New Roman" w:hAnsi="Times New Roman" w:cs="Times New Roman"/>
                <w:vertAlign w:val="subscript"/>
              </w:rPr>
              <w:t>2</w:t>
            </w:r>
          </w:p>
        </w:tc>
        <w:tc>
          <w:tcPr>
            <w:tcW w:w="3005" w:type="dxa"/>
          </w:tcPr>
          <w:p w14:paraId="6491E5BC" w14:textId="77777777" w:rsidR="00225AF2" w:rsidRPr="00A53DC3" w:rsidRDefault="00225AF2" w:rsidP="0066441E">
            <w:pPr>
              <w:spacing w:line="360" w:lineRule="auto"/>
              <w:jc w:val="center"/>
              <w:rPr>
                <w:rFonts w:ascii="Times New Roman" w:hAnsi="Times New Roman" w:cs="Times New Roman"/>
              </w:rPr>
            </w:pPr>
            <w:r w:rsidRPr="00A53DC3">
              <w:rPr>
                <w:rFonts w:ascii="Times New Roman" w:hAnsi="Times New Roman" w:cs="Times New Roman"/>
              </w:rPr>
              <w:t>g/L</w:t>
            </w:r>
          </w:p>
        </w:tc>
        <w:tc>
          <w:tcPr>
            <w:tcW w:w="3006" w:type="dxa"/>
          </w:tcPr>
          <w:p w14:paraId="4C27593A" w14:textId="77777777" w:rsidR="00225AF2" w:rsidRPr="00A53DC3" w:rsidRDefault="00225AF2" w:rsidP="0066441E">
            <w:pPr>
              <w:spacing w:line="360" w:lineRule="auto"/>
              <w:jc w:val="center"/>
              <w:rPr>
                <w:rFonts w:ascii="Times New Roman" w:hAnsi="Times New Roman" w:cs="Times New Roman"/>
              </w:rPr>
            </w:pPr>
            <w:r w:rsidRPr="00A53DC3">
              <w:rPr>
                <w:rFonts w:ascii="Times New Roman" w:hAnsi="Times New Roman" w:cs="Times New Roman"/>
              </w:rPr>
              <w:t>0.08</w:t>
            </w:r>
          </w:p>
        </w:tc>
      </w:tr>
      <w:tr w:rsidR="00225AF2" w:rsidRPr="00A53DC3" w14:paraId="34B29ED7" w14:textId="77777777" w:rsidTr="0066441E">
        <w:tc>
          <w:tcPr>
            <w:tcW w:w="3005" w:type="dxa"/>
          </w:tcPr>
          <w:p w14:paraId="6596E29B" w14:textId="77777777" w:rsidR="00225AF2" w:rsidRPr="00A53DC3" w:rsidRDefault="00225AF2" w:rsidP="0066441E">
            <w:pPr>
              <w:spacing w:line="360" w:lineRule="auto"/>
              <w:jc w:val="center"/>
              <w:rPr>
                <w:rFonts w:ascii="Times New Roman" w:hAnsi="Times New Roman" w:cs="Times New Roman"/>
                <w:vertAlign w:val="subscript"/>
              </w:rPr>
            </w:pPr>
            <w:r w:rsidRPr="00A53DC3">
              <w:rPr>
                <w:rFonts w:ascii="Times New Roman" w:hAnsi="Times New Roman" w:cs="Times New Roman"/>
              </w:rPr>
              <w:t>NO</w:t>
            </w:r>
            <w:r w:rsidRPr="00A53DC3">
              <w:rPr>
                <w:rFonts w:ascii="Times New Roman" w:hAnsi="Times New Roman" w:cs="Times New Roman"/>
                <w:vertAlign w:val="subscript"/>
              </w:rPr>
              <w:t>x</w:t>
            </w:r>
          </w:p>
        </w:tc>
        <w:tc>
          <w:tcPr>
            <w:tcW w:w="3005" w:type="dxa"/>
          </w:tcPr>
          <w:p w14:paraId="6880338A" w14:textId="77777777" w:rsidR="00225AF2" w:rsidRPr="00A53DC3" w:rsidRDefault="00225AF2" w:rsidP="0066441E">
            <w:pPr>
              <w:spacing w:line="360" w:lineRule="auto"/>
              <w:jc w:val="center"/>
              <w:rPr>
                <w:rFonts w:ascii="Times New Roman" w:hAnsi="Times New Roman" w:cs="Times New Roman"/>
              </w:rPr>
            </w:pPr>
            <w:r w:rsidRPr="00A53DC3">
              <w:rPr>
                <w:rFonts w:ascii="Times New Roman" w:hAnsi="Times New Roman" w:cs="Times New Roman"/>
              </w:rPr>
              <w:t>g/L</w:t>
            </w:r>
          </w:p>
        </w:tc>
        <w:tc>
          <w:tcPr>
            <w:tcW w:w="3006" w:type="dxa"/>
          </w:tcPr>
          <w:p w14:paraId="1946302B" w14:textId="77777777" w:rsidR="00225AF2" w:rsidRPr="00A53DC3" w:rsidRDefault="00225AF2" w:rsidP="0066441E">
            <w:pPr>
              <w:spacing w:line="360" w:lineRule="auto"/>
              <w:jc w:val="center"/>
              <w:rPr>
                <w:rFonts w:ascii="Times New Roman" w:hAnsi="Times New Roman" w:cs="Times New Roman"/>
              </w:rPr>
            </w:pPr>
            <w:r w:rsidRPr="00A53DC3">
              <w:rPr>
                <w:rFonts w:ascii="Times New Roman" w:hAnsi="Times New Roman" w:cs="Times New Roman"/>
              </w:rPr>
              <w:t>17</w:t>
            </w:r>
          </w:p>
        </w:tc>
      </w:tr>
      <w:tr w:rsidR="00225AF2" w:rsidRPr="00A53DC3" w14:paraId="656A7513" w14:textId="77777777" w:rsidTr="0066441E">
        <w:tc>
          <w:tcPr>
            <w:tcW w:w="3005" w:type="dxa"/>
          </w:tcPr>
          <w:p w14:paraId="438460F1" w14:textId="77777777" w:rsidR="00225AF2" w:rsidRPr="00A53DC3" w:rsidRDefault="00225AF2" w:rsidP="0066441E">
            <w:pPr>
              <w:spacing w:line="360" w:lineRule="auto"/>
              <w:jc w:val="center"/>
              <w:rPr>
                <w:rFonts w:ascii="Times New Roman" w:hAnsi="Times New Roman" w:cs="Times New Roman"/>
              </w:rPr>
            </w:pPr>
            <w:r w:rsidRPr="00A53DC3">
              <w:rPr>
                <w:rFonts w:ascii="Times New Roman" w:hAnsi="Times New Roman" w:cs="Times New Roman"/>
              </w:rPr>
              <w:t>CO</w:t>
            </w:r>
          </w:p>
        </w:tc>
        <w:tc>
          <w:tcPr>
            <w:tcW w:w="3005" w:type="dxa"/>
          </w:tcPr>
          <w:p w14:paraId="4887D84A" w14:textId="77777777" w:rsidR="00225AF2" w:rsidRPr="00A53DC3" w:rsidRDefault="00225AF2" w:rsidP="0066441E">
            <w:pPr>
              <w:spacing w:line="360" w:lineRule="auto"/>
              <w:jc w:val="center"/>
              <w:rPr>
                <w:rFonts w:ascii="Times New Roman" w:hAnsi="Times New Roman" w:cs="Times New Roman"/>
              </w:rPr>
            </w:pPr>
            <w:r w:rsidRPr="00A53DC3">
              <w:rPr>
                <w:rFonts w:ascii="Times New Roman" w:hAnsi="Times New Roman" w:cs="Times New Roman"/>
              </w:rPr>
              <w:t>g/L</w:t>
            </w:r>
          </w:p>
        </w:tc>
        <w:tc>
          <w:tcPr>
            <w:tcW w:w="3006" w:type="dxa"/>
          </w:tcPr>
          <w:p w14:paraId="1E816773" w14:textId="77777777" w:rsidR="00225AF2" w:rsidRPr="00A53DC3" w:rsidRDefault="00225AF2" w:rsidP="0066441E">
            <w:pPr>
              <w:spacing w:line="360" w:lineRule="auto"/>
              <w:jc w:val="center"/>
              <w:rPr>
                <w:rFonts w:ascii="Times New Roman" w:hAnsi="Times New Roman" w:cs="Times New Roman"/>
              </w:rPr>
            </w:pPr>
            <w:r w:rsidRPr="00A53DC3">
              <w:rPr>
                <w:rFonts w:ascii="Times New Roman" w:hAnsi="Times New Roman" w:cs="Times New Roman"/>
              </w:rPr>
              <w:t>2.2</w:t>
            </w:r>
          </w:p>
        </w:tc>
      </w:tr>
      <w:tr w:rsidR="00225AF2" w:rsidRPr="00A53DC3" w14:paraId="7C0552DD" w14:textId="77777777" w:rsidTr="0066441E">
        <w:tc>
          <w:tcPr>
            <w:tcW w:w="3005" w:type="dxa"/>
          </w:tcPr>
          <w:p w14:paraId="401A52FD" w14:textId="77777777" w:rsidR="00225AF2" w:rsidRPr="00A53DC3" w:rsidRDefault="00225AF2" w:rsidP="0066441E">
            <w:pPr>
              <w:spacing w:line="360" w:lineRule="auto"/>
              <w:jc w:val="center"/>
              <w:rPr>
                <w:rFonts w:ascii="Times New Roman" w:hAnsi="Times New Roman" w:cs="Times New Roman"/>
              </w:rPr>
            </w:pPr>
            <w:r w:rsidRPr="00A53DC3">
              <w:rPr>
                <w:rFonts w:ascii="Times New Roman" w:hAnsi="Times New Roman" w:cs="Times New Roman"/>
              </w:rPr>
              <w:t>PM</w:t>
            </w:r>
          </w:p>
        </w:tc>
        <w:tc>
          <w:tcPr>
            <w:tcW w:w="3005" w:type="dxa"/>
          </w:tcPr>
          <w:p w14:paraId="4CEE7BC4" w14:textId="77777777" w:rsidR="00225AF2" w:rsidRPr="00A53DC3" w:rsidRDefault="00225AF2" w:rsidP="0066441E">
            <w:pPr>
              <w:spacing w:line="360" w:lineRule="auto"/>
              <w:jc w:val="center"/>
              <w:rPr>
                <w:rFonts w:ascii="Times New Roman" w:hAnsi="Times New Roman" w:cs="Times New Roman"/>
              </w:rPr>
            </w:pPr>
            <w:r w:rsidRPr="00A53DC3">
              <w:rPr>
                <w:rFonts w:ascii="Times New Roman" w:hAnsi="Times New Roman" w:cs="Times New Roman"/>
              </w:rPr>
              <w:t>g/L</w:t>
            </w:r>
          </w:p>
        </w:tc>
        <w:tc>
          <w:tcPr>
            <w:tcW w:w="3006" w:type="dxa"/>
          </w:tcPr>
          <w:p w14:paraId="740EEF75" w14:textId="77777777" w:rsidR="00225AF2" w:rsidRPr="00A53DC3" w:rsidRDefault="00225AF2" w:rsidP="0066441E">
            <w:pPr>
              <w:spacing w:line="360" w:lineRule="auto"/>
              <w:jc w:val="center"/>
              <w:rPr>
                <w:rFonts w:ascii="Times New Roman" w:hAnsi="Times New Roman" w:cs="Times New Roman"/>
              </w:rPr>
            </w:pPr>
            <w:r w:rsidRPr="00A53DC3">
              <w:rPr>
                <w:rFonts w:ascii="Times New Roman" w:hAnsi="Times New Roman" w:cs="Times New Roman"/>
              </w:rPr>
              <w:t>0.1</w:t>
            </w:r>
          </w:p>
        </w:tc>
      </w:tr>
    </w:tbl>
    <w:p w14:paraId="7348CFC2" w14:textId="77777777" w:rsidR="00225AF2" w:rsidRPr="00A53DC3" w:rsidRDefault="00225AF2" w:rsidP="00225AF2">
      <w:pPr>
        <w:jc w:val="center"/>
        <w:rPr>
          <w:rFonts w:ascii="Times New Roman" w:hAnsi="Times New Roman" w:cs="Times New Roman"/>
        </w:rPr>
      </w:pPr>
      <w:r w:rsidRPr="00A53DC3">
        <w:rPr>
          <w:rFonts w:ascii="Times New Roman" w:hAnsi="Times New Roman" w:cs="Times New Roman"/>
        </w:rPr>
        <w:t xml:space="preserve">Table </w:t>
      </w:r>
      <w:r>
        <w:rPr>
          <w:rFonts w:ascii="Times New Roman" w:hAnsi="Times New Roman" w:cs="Times New Roman"/>
        </w:rPr>
        <w:t xml:space="preserve">03 </w:t>
      </w:r>
      <w:r w:rsidRPr="00A53DC3">
        <w:rPr>
          <w:rFonts w:ascii="Times New Roman" w:hAnsi="Times New Roman" w:cs="Times New Roman"/>
        </w:rPr>
        <w:t xml:space="preserve">: Emissions from collection truck </w:t>
      </w:r>
      <w:r w:rsidRPr="00A53DC3">
        <w:rPr>
          <w:rFonts w:ascii="Times New Roman" w:hAnsi="Times New Roman" w:cs="Times New Roman"/>
        </w:rPr>
        <w:fldChar w:fldCharType="begin"/>
      </w:r>
      <w:r w:rsidRPr="00A53DC3">
        <w:rPr>
          <w:rFonts w:ascii="Times New Roman" w:hAnsi="Times New Roman" w:cs="Times New Roman"/>
        </w:rPr>
        <w:instrText xml:space="preserve"> ADDIN ZOTERO_ITEM CSL_CITATION {"citationID":"xBsKijuh","properties":{"formattedCitation":"(Larsen et al., 2009)","plainCitation":"(Larsen et al., 2009)","noteIndex":0},"citationItems":[{"id":112,"uris":["http://zotero.org/users/local/4YR9jzvu/items/TYELY6WL"],"uri":["http://zotero.org/users/local/4YR9jzvu/items/TYELY6WL"],"itemData":{"id":112,"type":"article-journal","abstract":"Use of diesel in collection trucks is presumably the most important environmental burden from waste collection because of the emission of exhaust gases from the combustion process. The environmental impact depends not only on the amount of diesel used, but also the on the cleanness of the exhaust gas that is regulated by emission standards. We measured the diesel consumption for 14 different collection schemes in two municipalities in Denmark, yielding a total of 254 measurements. Collection was defined as driving and loading of waste from the first to the final stop on the collection route. All other distances covered were defined as transport of waste, which was modelled in generic transport simulation models. The diesel consumption per tonne of waste in the specified collection schemes turned out to be related to the type of housing and to the amount of waste collected per stop. The observations showed a considerable variation between different collection schemes, ranging from 1.4–10.1 L diesel tonne–1 of waste. Assessment of the potential environmental impact by a life-cycle-assessment method showed a substantial decrease over the last decade because of implementation of European emissions standard for diesel trucks. The paper also discusses the importance of energy used for collection and transport in relation to the potential energy savings from waste treatment. In many cases, the net savings exceed significantly the use of diesel.","container-title":"Waste Management &amp; Research","DOI":"10.1177/0734242X08097636","ISSN":"0734-242X, 1096-3669","issue":"7","journalAbbreviation":"Waste Manag Res","language":"en","page":"652-659","source":"DOI.org (Crossref)","title":"Diesel consumption in waste collection and transport and its environmental significance","volume":"27","author":[{"family":"Larsen","given":"Anna W."},{"family":"Vrgoc","given":"Marko"},{"family":"Christensen","given":"Thomas H."},{"family":"Lieberknecht","given":"Poul"}],"issued":{"date-parts":[["2009",10]]}}}],"schema":"https://github.com/citation-style-language/schema/raw/master/csl-citation.json"} </w:instrText>
      </w:r>
      <w:r w:rsidRPr="00A53DC3">
        <w:rPr>
          <w:rFonts w:ascii="Times New Roman" w:hAnsi="Times New Roman" w:cs="Times New Roman"/>
        </w:rPr>
        <w:fldChar w:fldCharType="separate"/>
      </w:r>
      <w:r w:rsidRPr="00A53DC3">
        <w:rPr>
          <w:rFonts w:ascii="Times New Roman" w:hAnsi="Times New Roman" w:cs="Times New Roman"/>
        </w:rPr>
        <w:t>(Larsen et al., 2009)</w:t>
      </w:r>
      <w:r w:rsidRPr="00A53DC3">
        <w:rPr>
          <w:rFonts w:ascii="Times New Roman" w:hAnsi="Times New Roman" w:cs="Times New Roman"/>
        </w:rPr>
        <w:fldChar w:fldCharType="end"/>
      </w:r>
    </w:p>
    <w:p w14:paraId="4B573FD6" w14:textId="77777777" w:rsidR="00225AF2" w:rsidRPr="00352F71" w:rsidRDefault="00225AF2" w:rsidP="00225AF2">
      <w:pPr>
        <w:spacing w:line="360" w:lineRule="auto"/>
        <w:jc w:val="both"/>
        <w:rPr>
          <w:rFonts w:ascii="Times New Roman" w:hAnsi="Times New Roman" w:cs="Times New Roman"/>
          <w:sz w:val="24"/>
          <w:szCs w:val="24"/>
        </w:rPr>
      </w:pPr>
      <w:r w:rsidRPr="00A53DC3">
        <w:rPr>
          <w:rFonts w:ascii="Times New Roman" w:hAnsi="Times New Roman" w:cs="Times New Roman"/>
          <w:sz w:val="24"/>
          <w:szCs w:val="24"/>
        </w:rPr>
        <w:t>Environmental impacts from these emissions are calculated using characterization factors. Impacts associated with these emissions will be discussed in the result section.</w:t>
      </w:r>
    </w:p>
    <w:p w14:paraId="6D38C00B" w14:textId="3C59DCFA" w:rsidR="00225AF2" w:rsidRDefault="002F16E9" w:rsidP="00225AF2">
      <w:pPr>
        <w:spacing w:line="360" w:lineRule="auto"/>
        <w:rPr>
          <w:rFonts w:ascii="Times New Roman" w:hAnsi="Times New Roman" w:cs="Times New Roman"/>
          <w:b/>
          <w:bCs/>
          <w:sz w:val="24"/>
          <w:szCs w:val="24"/>
        </w:rPr>
      </w:pPr>
      <w:r>
        <w:rPr>
          <w:rFonts w:ascii="Times New Roman" w:hAnsi="Times New Roman" w:cs="Times New Roman"/>
          <w:b/>
          <w:bCs/>
          <w:sz w:val="24"/>
          <w:szCs w:val="24"/>
        </w:rPr>
        <w:t>1</w:t>
      </w:r>
      <w:r w:rsidR="00225AF2" w:rsidRPr="0044224B">
        <w:rPr>
          <w:rFonts w:ascii="Times New Roman" w:hAnsi="Times New Roman" w:cs="Times New Roman"/>
          <w:b/>
          <w:bCs/>
          <w:sz w:val="24"/>
          <w:szCs w:val="24"/>
        </w:rPr>
        <w:t>.3.3.</w:t>
      </w:r>
      <w:r w:rsidR="00225AF2">
        <w:rPr>
          <w:rFonts w:ascii="Times New Roman" w:hAnsi="Times New Roman" w:cs="Times New Roman"/>
          <w:b/>
          <w:bCs/>
          <w:sz w:val="24"/>
          <w:szCs w:val="24"/>
        </w:rPr>
        <w:t>3</w:t>
      </w:r>
      <w:r w:rsidR="00225AF2" w:rsidRPr="0044224B">
        <w:rPr>
          <w:rFonts w:ascii="Times New Roman" w:hAnsi="Times New Roman" w:cs="Times New Roman"/>
          <w:b/>
          <w:bCs/>
          <w:sz w:val="24"/>
          <w:szCs w:val="24"/>
        </w:rPr>
        <w:t xml:space="preserve"> Combustion of Biogas in CHP unit</w:t>
      </w:r>
    </w:p>
    <w:p w14:paraId="352C54E4" w14:textId="77777777" w:rsidR="00225AF2" w:rsidRDefault="00225AF2" w:rsidP="00225A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Biogas produced from AD facility can be utilized by using different conversion processes. In this study it is assumed that the biogas is used in CHP unit to produce electricity and heat. The conversion efficiency used here is 33% for electricity and 50% for heat. The combustion reaction in the CHP unit is as like as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{"citationID":"pLfpwJ4G","properties":{"formattedCitation":"(Ascher et al., 2020)","plainCitation":"(Ascher et al., 2020)","noteIndex":0},"citationItems":[{"id":55,"uris":["http://zotero.org/users/local/4YR9jzvu/items/E787T44J"],"uri":["http://zotero.org/users/local/4YR9jzvu/items/E787T44J"],"itemData":{"id":55,"type":"article-journal","abstract":"Food waste management has been a global challenge with significant economic and environmental impacts. A community-based food waste treatment scheme for Glasgow, UK is proposed. The food waste was treated by small-scale wet, mesophilic anaerobic digestion. Biogas was combusted in a combined heat and power plant to generate heat and electricity for each community. 201.39 kWh of electricity and 246.09 kWh of thermal energy could be provided to local communities per tonne of food waste treated. A total of 52,762 tonnes of food waste were produced each year in the city. Net-present worth analysis was employed to evaluate the scheme's economic feasibility. The scheme's environmental impacts were evaluated using life cycle assessment. The entire system saved 92.27 kg CO2-eq. per tonne of food waste treated and had a net-present worth of £ 3.187 million with a carbon tax of 50 £ tonne−1 and a biogas yield of 190 m3 tonne−1.","container-title":"Bioresource Technology","DOI":"10.1016/j.biortech.2020.123076","ISSN":"09608524","journalAbbreviation":"Bioresource Technology","language":"en","page":"123076","source":"DOI.org (Crossref)","title":"Life cycle assessment and net present worth analysis of a community-based food waste treatment system","volume":"305","author":[{"family":"Ascher","given":"Simon"},{"family":"Li","given":"Wangliang"},{"family":"You","given":"Siming"}],"issued":{"date-parts":[["2020",6]]}}}],"schema":"https://github.com/citation-style-language/schema/raw/master/csl-citation.json"} </w:instrText>
      </w:r>
      <w:r>
        <w:rPr>
          <w:rFonts w:ascii="Times New Roman" w:hAnsi="Times New Roman" w:cs="Times New Roman"/>
          <w:sz w:val="24"/>
          <w:szCs w:val="24"/>
        </w:rPr>
        <w:fldChar w:fldCharType="separate"/>
      </w:r>
      <w:r w:rsidRPr="008055CB">
        <w:rPr>
          <w:rFonts w:ascii="Times New Roman" w:hAnsi="Times New Roman" w:cs="Times New Roman"/>
          <w:sz w:val="24"/>
        </w:rPr>
        <w:t>(Ascher et al., 2020)</w:t>
      </w:r>
      <w:r>
        <w:rPr>
          <w:rFonts w:ascii="Times New Roman" w:hAnsi="Times New Roman" w:cs="Times New Roman"/>
          <w:sz w:val="24"/>
          <w:szCs w:val="24"/>
        </w:rPr>
        <w:fldChar w:fldCharType="end"/>
      </w:r>
      <w:r>
        <w:rPr>
          <w:rFonts w:ascii="Times New Roman" w:hAnsi="Times New Roman" w:cs="Times New Roman"/>
          <w:sz w:val="24"/>
          <w:szCs w:val="24"/>
        </w:rPr>
        <w:t>:</w:t>
      </w:r>
    </w:p>
    <w:p w14:paraId="00C18214" w14:textId="77777777" w:rsidR="00225AF2" w:rsidRDefault="00225AF2" w:rsidP="00225AF2">
      <w:pPr>
        <w:spacing w:line="360" w:lineRule="auto"/>
        <w:jc w:val="center"/>
        <w:rPr>
          <w:rFonts w:ascii="Times New Roman" w:hAnsi="Times New Roman" w:cs="Times New Roman"/>
          <w:sz w:val="24"/>
          <w:szCs w:val="24"/>
        </w:rPr>
      </w:pPr>
      <w:r>
        <w:rPr>
          <w:rFonts w:ascii="Times New Roman" w:hAnsi="Times New Roman" w:cs="Times New Roman"/>
          <w:sz w:val="24"/>
          <w:szCs w:val="24"/>
        </w:rPr>
        <w:t>CH</w:t>
      </w:r>
      <w:r>
        <w:rPr>
          <w:rFonts w:ascii="Times New Roman" w:hAnsi="Times New Roman" w:cs="Times New Roman"/>
          <w:sz w:val="24"/>
          <w:szCs w:val="24"/>
          <w:vertAlign w:val="subscript"/>
        </w:rPr>
        <w:t>4</w:t>
      </w:r>
      <w:r>
        <w:rPr>
          <w:rFonts w:ascii="Times New Roman" w:hAnsi="Times New Roman" w:cs="Times New Roman"/>
          <w:sz w:val="24"/>
          <w:szCs w:val="24"/>
        </w:rPr>
        <w:t xml:space="preserve"> + 2O</w:t>
      </w:r>
      <w:r>
        <w:rPr>
          <w:rFonts w:ascii="Times New Roman" w:hAnsi="Times New Roman" w:cs="Times New Roman"/>
          <w:sz w:val="24"/>
          <w:szCs w:val="24"/>
          <w:vertAlign w:val="subscript"/>
        </w:rPr>
        <w:t xml:space="preserve">2 </w:t>
      </w:r>
      <w:r>
        <w:rPr>
          <w:rFonts w:ascii="Times New Roman" w:hAnsi="Times New Roman" w:cs="Times New Roman"/>
          <w:sz w:val="24"/>
          <w:szCs w:val="24"/>
        </w:rPr>
        <w:t>= CO</w:t>
      </w:r>
      <w:r>
        <w:rPr>
          <w:rFonts w:ascii="Times New Roman" w:hAnsi="Times New Roman" w:cs="Times New Roman"/>
          <w:sz w:val="24"/>
          <w:szCs w:val="24"/>
          <w:vertAlign w:val="subscript"/>
        </w:rPr>
        <w:t>2</w:t>
      </w:r>
      <w:r>
        <w:rPr>
          <w:rFonts w:ascii="Times New Roman" w:hAnsi="Times New Roman" w:cs="Times New Roman"/>
          <w:sz w:val="24"/>
          <w:szCs w:val="24"/>
        </w:rPr>
        <w:t xml:space="preserve"> + 2H</w:t>
      </w:r>
      <w:r>
        <w:rPr>
          <w:rFonts w:ascii="Times New Roman" w:hAnsi="Times New Roman" w:cs="Times New Roman"/>
          <w:sz w:val="24"/>
          <w:szCs w:val="24"/>
          <w:vertAlign w:val="subscript"/>
        </w:rPr>
        <w:t>2</w:t>
      </w:r>
      <w:r>
        <w:rPr>
          <w:rFonts w:ascii="Times New Roman" w:hAnsi="Times New Roman" w:cs="Times New Roman"/>
          <w:sz w:val="24"/>
          <w:szCs w:val="24"/>
        </w:rPr>
        <w:t>O</w:t>
      </w:r>
    </w:p>
    <w:p w14:paraId="1AA7E52D" w14:textId="77777777" w:rsidR="00225AF2" w:rsidRDefault="00225AF2" w:rsidP="00225AF2">
      <w:pPr>
        <w:spacing w:line="360" w:lineRule="auto"/>
        <w:jc w:val="both"/>
        <w:rPr>
          <w:rFonts w:ascii="Times New Roman" w:hAnsi="Times New Roman" w:cs="Times New Roman"/>
          <w:sz w:val="24"/>
          <w:szCs w:val="24"/>
        </w:rPr>
      </w:pPr>
      <w:r>
        <w:rPr>
          <w:rFonts w:ascii="Times New Roman" w:hAnsi="Times New Roman" w:cs="Times New Roman"/>
          <w:sz w:val="24"/>
          <w:szCs w:val="24"/>
        </w:rPr>
        <w:t>CO</w:t>
      </w:r>
      <w:r>
        <w:rPr>
          <w:rFonts w:ascii="Times New Roman" w:hAnsi="Times New Roman" w:cs="Times New Roman"/>
          <w:sz w:val="24"/>
          <w:szCs w:val="24"/>
          <w:vertAlign w:val="subscript"/>
        </w:rPr>
        <w:t>2</w:t>
      </w:r>
      <w:r>
        <w:rPr>
          <w:rFonts w:ascii="Times New Roman" w:hAnsi="Times New Roman" w:cs="Times New Roman"/>
          <w:sz w:val="24"/>
          <w:szCs w:val="24"/>
        </w:rPr>
        <w:t xml:space="preserve"> emission in this reaction is known as biogenic CO</w:t>
      </w:r>
      <w:r>
        <w:rPr>
          <w:rFonts w:ascii="Times New Roman" w:hAnsi="Times New Roman" w:cs="Times New Roman"/>
          <w:sz w:val="24"/>
          <w:szCs w:val="24"/>
          <w:vertAlign w:val="subscript"/>
        </w:rPr>
        <w:t>2</w:t>
      </w:r>
      <w:r>
        <w:rPr>
          <w:rFonts w:ascii="Times New Roman" w:hAnsi="Times New Roman" w:cs="Times New Roman"/>
          <w:sz w:val="24"/>
          <w:szCs w:val="24"/>
        </w:rPr>
        <w:t>. Small fraction of CH</w:t>
      </w:r>
      <w:r>
        <w:rPr>
          <w:rFonts w:ascii="Times New Roman" w:hAnsi="Times New Roman" w:cs="Times New Roman"/>
          <w:sz w:val="24"/>
          <w:szCs w:val="24"/>
          <w:vertAlign w:val="subscript"/>
        </w:rPr>
        <w:t>4</w:t>
      </w:r>
      <w:r>
        <w:rPr>
          <w:rFonts w:ascii="Times New Roman" w:hAnsi="Times New Roman" w:cs="Times New Roman"/>
          <w:sz w:val="24"/>
          <w:szCs w:val="24"/>
        </w:rPr>
        <w:t xml:space="preserve"> emits from the system as unburnt. Other emissions like carbon monoxide, nitrous oxide and particulate matter also emits from the combustion. All the amounts of emissions are taken from the existing literature and listed in the table 03. </w:t>
      </w:r>
    </w:p>
    <w:p w14:paraId="360FB3C2" w14:textId="77777777" w:rsidR="00225AF2" w:rsidRDefault="00225AF2" w:rsidP="00225AF2">
      <w:pPr>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31"/>
        <w:gridCol w:w="2275"/>
        <w:gridCol w:w="2268"/>
        <w:gridCol w:w="2642"/>
      </w:tblGrid>
      <w:tr w:rsidR="00225AF2" w14:paraId="45E4B23D" w14:textId="77777777" w:rsidTr="0066441E">
        <w:trPr>
          <w:trHeight w:val="160"/>
        </w:trPr>
        <w:tc>
          <w:tcPr>
            <w:tcW w:w="1831" w:type="dxa"/>
            <w:vMerge w:val="restart"/>
          </w:tcPr>
          <w:p w14:paraId="136FF89A"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Emission</w:t>
            </w:r>
          </w:p>
          <w:p w14:paraId="49A0E2F1"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4543" w:type="dxa"/>
            <w:gridSpan w:val="2"/>
          </w:tcPr>
          <w:p w14:paraId="3C2F1DD4"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Process</w:t>
            </w:r>
          </w:p>
        </w:tc>
        <w:tc>
          <w:tcPr>
            <w:tcW w:w="2642" w:type="dxa"/>
            <w:vMerge w:val="restart"/>
          </w:tcPr>
          <w:p w14:paraId="76982587"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Source</w:t>
            </w:r>
          </w:p>
        </w:tc>
      </w:tr>
      <w:tr w:rsidR="00225AF2" w14:paraId="158242FF" w14:textId="77777777" w:rsidTr="0066441E">
        <w:trPr>
          <w:trHeight w:val="160"/>
        </w:trPr>
        <w:tc>
          <w:tcPr>
            <w:tcW w:w="1831" w:type="dxa"/>
            <w:vMerge/>
          </w:tcPr>
          <w:p w14:paraId="7196B449" w14:textId="77777777" w:rsidR="00225AF2" w:rsidRDefault="00225AF2" w:rsidP="0066441E">
            <w:pPr>
              <w:spacing w:line="360" w:lineRule="auto"/>
              <w:rPr>
                <w:rFonts w:ascii="Times New Roman" w:hAnsi="Times New Roman" w:cs="Times New Roman"/>
                <w:sz w:val="24"/>
                <w:szCs w:val="24"/>
              </w:rPr>
            </w:pPr>
          </w:p>
        </w:tc>
        <w:tc>
          <w:tcPr>
            <w:tcW w:w="2275" w:type="dxa"/>
          </w:tcPr>
          <w:p w14:paraId="3D8F4476" w14:textId="77777777" w:rsidR="00225AF2" w:rsidRDefault="00225AF2" w:rsidP="0066441E">
            <w:pPr>
              <w:spacing w:line="360" w:lineRule="auto"/>
              <w:rPr>
                <w:rFonts w:ascii="Times New Roman" w:hAnsi="Times New Roman" w:cs="Times New Roman"/>
                <w:sz w:val="24"/>
                <w:szCs w:val="24"/>
              </w:rPr>
            </w:pPr>
            <w:r>
              <w:rPr>
                <w:rFonts w:ascii="Times New Roman" w:hAnsi="Times New Roman" w:cs="Times New Roman"/>
                <w:sz w:val="24"/>
                <w:szCs w:val="24"/>
              </w:rPr>
              <w:t>CHP (direct emission)</w:t>
            </w:r>
          </w:p>
        </w:tc>
        <w:tc>
          <w:tcPr>
            <w:tcW w:w="2268" w:type="dxa"/>
          </w:tcPr>
          <w:p w14:paraId="3C424B18" w14:textId="77777777" w:rsidR="00225AF2" w:rsidRDefault="00225AF2" w:rsidP="0066441E">
            <w:pPr>
              <w:spacing w:line="360" w:lineRule="auto"/>
              <w:rPr>
                <w:rFonts w:ascii="Times New Roman" w:hAnsi="Times New Roman" w:cs="Times New Roman"/>
                <w:sz w:val="24"/>
                <w:szCs w:val="24"/>
              </w:rPr>
            </w:pPr>
            <w:r>
              <w:rPr>
                <w:rFonts w:ascii="Times New Roman" w:hAnsi="Times New Roman" w:cs="Times New Roman"/>
                <w:sz w:val="24"/>
                <w:szCs w:val="24"/>
              </w:rPr>
              <w:t>AD (fugitive emission)</w:t>
            </w:r>
          </w:p>
        </w:tc>
        <w:tc>
          <w:tcPr>
            <w:tcW w:w="2642" w:type="dxa"/>
            <w:vMerge/>
          </w:tcPr>
          <w:p w14:paraId="5647A498" w14:textId="77777777" w:rsidR="00225AF2" w:rsidRDefault="00225AF2" w:rsidP="0066441E">
            <w:pPr>
              <w:spacing w:line="360" w:lineRule="auto"/>
              <w:rPr>
                <w:rFonts w:ascii="Times New Roman" w:hAnsi="Times New Roman" w:cs="Times New Roman"/>
                <w:sz w:val="24"/>
                <w:szCs w:val="24"/>
              </w:rPr>
            </w:pPr>
          </w:p>
        </w:tc>
      </w:tr>
      <w:tr w:rsidR="00225AF2" w14:paraId="5F5CB47D" w14:textId="77777777" w:rsidTr="0066441E">
        <w:tc>
          <w:tcPr>
            <w:tcW w:w="1831" w:type="dxa"/>
          </w:tcPr>
          <w:p w14:paraId="4150FA11" w14:textId="77777777" w:rsidR="00225AF2" w:rsidRPr="0066033B"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CO</w:t>
            </w:r>
            <w:r>
              <w:rPr>
                <w:rFonts w:ascii="Times New Roman" w:hAnsi="Times New Roman" w:cs="Times New Roman"/>
                <w:sz w:val="24"/>
                <w:szCs w:val="24"/>
                <w:vertAlign w:val="subscript"/>
              </w:rPr>
              <w:t xml:space="preserve">2 </w:t>
            </w:r>
            <w:r>
              <w:rPr>
                <w:rFonts w:ascii="Times New Roman" w:hAnsi="Times New Roman" w:cs="Times New Roman"/>
                <w:sz w:val="24"/>
                <w:szCs w:val="24"/>
              </w:rPr>
              <w:t>(biogenic)</w:t>
            </w:r>
          </w:p>
        </w:tc>
        <w:tc>
          <w:tcPr>
            <w:tcW w:w="2275" w:type="dxa"/>
          </w:tcPr>
          <w:p w14:paraId="5A963850"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1838.750</w:t>
            </w:r>
          </w:p>
        </w:tc>
        <w:tc>
          <w:tcPr>
            <w:tcW w:w="2268" w:type="dxa"/>
          </w:tcPr>
          <w:p w14:paraId="4FFB429B"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19.341</w:t>
            </w:r>
          </w:p>
        </w:tc>
        <w:tc>
          <w:tcPr>
            <w:tcW w:w="2642" w:type="dxa"/>
          </w:tcPr>
          <w:p w14:paraId="75372393"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{"citationID":"2DpxIA8u","properties":{"formattedCitation":"(Ascher et al., 2020)","plainCitation":"(Ascher et al., 2020)","noteIndex":0},"citationItems":[{"id":55,"uris":["http://zotero.org/users/local/4YR9jzvu/items/E787T44J"],"uri":["http://zotero.org/users/local/4YR9jzvu/items/E787T44J"],"itemData":{"id":55,"type":"article-journal","abstract":"Food waste management has been a global challenge with significant economic and environmental impacts. A community-based food waste treatment scheme for Glasgow, UK is proposed. The food waste was treated by small-scale wet, mesophilic anaerobic digestion. Biogas was combusted in a combined heat and power plant to generate heat and electricity for each community. 201.39 kWh of electricity and 246.09 kWh of thermal energy could be provided to local communities per tonne of food waste treated. A total of 52,762 tonnes of food waste were produced each year in the city. Net-present worth analysis was employed to evaluate the scheme's economic feasibility. The scheme's environmental impacts were evaluated using life cycle assessment. The entire system saved 92.27 kg CO2-eq. per tonne of food waste treated and had a net-present worth of £ 3.187 million with a carbon tax of 50 £ tonne−1 and a biogas yield of 190 m3 tonne−1.","container-title":"Bioresource Technology","DOI":"10.1016/j.biortech.2020.123076","ISSN":"09608524","journalAbbreviation":"Bioresource Technology","language":"en","page":"123076","source":"DOI.org (Crossref)","title":"Life cycle assessment and net present worth analysis of a community-based food waste treatment system","volume":"305","author":[{"family":"Ascher","given":"Simon"},{"family":"Li","given":"Wangliang"},{"family":"You","given":"Siming"}],"issued":{"date-parts":[["2020",6]]}}}],"schema":"https://github.com/citation-style-language/schema/raw/master/csl-citation.json"} </w:instrText>
            </w:r>
            <w:r>
              <w:rPr>
                <w:rFonts w:ascii="Times New Roman" w:hAnsi="Times New Roman" w:cs="Times New Roman"/>
                <w:sz w:val="24"/>
                <w:szCs w:val="24"/>
              </w:rPr>
              <w:fldChar w:fldCharType="separate"/>
            </w:r>
            <w:r w:rsidRPr="00644BB6">
              <w:rPr>
                <w:rFonts w:ascii="Times New Roman" w:hAnsi="Times New Roman" w:cs="Times New Roman"/>
                <w:sz w:val="24"/>
              </w:rPr>
              <w:t>(Ascher et al., 2020)</w:t>
            </w:r>
            <w:r>
              <w:rPr>
                <w:rFonts w:ascii="Times New Roman" w:hAnsi="Times New Roman" w:cs="Times New Roman"/>
                <w:sz w:val="24"/>
                <w:szCs w:val="24"/>
              </w:rPr>
              <w:fldChar w:fldCharType="end"/>
            </w:r>
          </w:p>
        </w:tc>
      </w:tr>
      <w:tr w:rsidR="00225AF2" w14:paraId="00116E6F" w14:textId="77777777" w:rsidTr="0066441E">
        <w:tc>
          <w:tcPr>
            <w:tcW w:w="1831" w:type="dxa"/>
          </w:tcPr>
          <w:p w14:paraId="02850372" w14:textId="77777777" w:rsidR="00225AF2" w:rsidRPr="0066033B" w:rsidRDefault="00225AF2" w:rsidP="0066441E">
            <w:pPr>
              <w:spacing w:line="360" w:lineRule="auto"/>
              <w:jc w:val="center"/>
              <w:rPr>
                <w:rFonts w:ascii="Times New Roman" w:hAnsi="Times New Roman" w:cs="Times New Roman"/>
                <w:sz w:val="24"/>
                <w:szCs w:val="24"/>
                <w:vertAlign w:val="subscript"/>
              </w:rPr>
            </w:pPr>
            <w:r>
              <w:rPr>
                <w:rFonts w:ascii="Times New Roman" w:hAnsi="Times New Roman" w:cs="Times New Roman"/>
                <w:sz w:val="24"/>
                <w:szCs w:val="24"/>
              </w:rPr>
              <w:t>CH</w:t>
            </w:r>
            <w:r>
              <w:rPr>
                <w:rFonts w:ascii="Times New Roman" w:hAnsi="Times New Roman" w:cs="Times New Roman"/>
                <w:sz w:val="24"/>
                <w:szCs w:val="24"/>
                <w:vertAlign w:val="subscript"/>
              </w:rPr>
              <w:t>4</w:t>
            </w:r>
          </w:p>
        </w:tc>
        <w:tc>
          <w:tcPr>
            <w:tcW w:w="2275" w:type="dxa"/>
          </w:tcPr>
          <w:p w14:paraId="43E1CC55"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10.463</w:t>
            </w:r>
          </w:p>
        </w:tc>
        <w:tc>
          <w:tcPr>
            <w:tcW w:w="2268" w:type="dxa"/>
          </w:tcPr>
          <w:p w14:paraId="4868C142"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13.026</w:t>
            </w:r>
          </w:p>
        </w:tc>
        <w:tc>
          <w:tcPr>
            <w:tcW w:w="2642" w:type="dxa"/>
          </w:tcPr>
          <w:p w14:paraId="75CACC6D"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{"citationID":"ZwFBFp4O","properties":{"formattedCitation":"(Ascher et al., 2020)","plainCitation":"(Ascher et al., 2020)","noteIndex":0},"citationItems":[{"id":55,"uris":["http://zotero.org/users/local/4YR9jzvu/items/E787T44J"],"uri":["http://zotero.org/users/local/4YR9jzvu/items/E787T44J"],"itemData":{"id":55,"type":"article-journal","abstract":"Food waste management has been a global challenge with significant economic and environmental impacts. A community-based food waste treatment scheme for Glasgow, UK is proposed. The food waste was treated by small-scale wet, mesophilic anaerobic digestion. Biogas was combusted in a combined heat and power plant to generate heat and electricity for each community. 201.39 kWh of electricity and 246.09 kWh of thermal energy could be provided to local communities per tonne of food waste treated. A total of 52,762 tonnes of food waste were produced each year in the city. Net-present worth analysis was employed to evaluate the scheme's economic feasibility. The scheme's environmental impacts were evaluated using life cycle assessment. The entire system saved 92.27 kg CO2-eq. per tonne of food waste treated and had a net-present worth of £ 3.187 million with a carbon tax of 50 £ tonne−1 and a biogas yield of 190 m3 tonne−1.","container-title":"Bioresource Technology","DOI":"10.1016/j.biortech.2020.123076","ISSN":"09608524","journalAbbreviation":"Bioresource Technology","language":"en","page":"123076","source":"DOI.org (Crossref)","title":"Life cycle assessment and net present worth analysis of a community-based food waste treatment system","volume":"305","author":[{"family":"Ascher","given":"Simon"},{"family":"Li","given":"Wangliang"},{"family":"You","given":"Siming"}],"issued":{"date-parts":[["2020",6]]}}}],"schema":"https://github.com/citation-style-language/schema/raw/master/csl-citation.json"} </w:instrText>
            </w:r>
            <w:r>
              <w:rPr>
                <w:rFonts w:ascii="Times New Roman" w:hAnsi="Times New Roman" w:cs="Times New Roman"/>
                <w:sz w:val="24"/>
                <w:szCs w:val="24"/>
              </w:rPr>
              <w:fldChar w:fldCharType="separate"/>
            </w:r>
            <w:r w:rsidRPr="00644BB6">
              <w:rPr>
                <w:rFonts w:ascii="Times New Roman" w:hAnsi="Times New Roman" w:cs="Times New Roman"/>
                <w:sz w:val="24"/>
              </w:rPr>
              <w:t>(Ascher et al., 2020)</w:t>
            </w:r>
            <w:r>
              <w:rPr>
                <w:rFonts w:ascii="Times New Roman" w:hAnsi="Times New Roman" w:cs="Times New Roman"/>
                <w:sz w:val="24"/>
                <w:szCs w:val="24"/>
              </w:rPr>
              <w:fldChar w:fldCharType="end"/>
            </w:r>
          </w:p>
        </w:tc>
      </w:tr>
      <w:tr w:rsidR="00225AF2" w14:paraId="5CC20FD6" w14:textId="77777777" w:rsidTr="0066441E">
        <w:tc>
          <w:tcPr>
            <w:tcW w:w="1831" w:type="dxa"/>
          </w:tcPr>
          <w:p w14:paraId="37C63D1D"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CO</w:t>
            </w:r>
          </w:p>
        </w:tc>
        <w:tc>
          <w:tcPr>
            <w:tcW w:w="2275" w:type="dxa"/>
          </w:tcPr>
          <w:p w14:paraId="4B23627E"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2.588</w:t>
            </w:r>
          </w:p>
        </w:tc>
        <w:tc>
          <w:tcPr>
            <w:tcW w:w="2268" w:type="dxa"/>
          </w:tcPr>
          <w:p w14:paraId="278664E6"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642" w:type="dxa"/>
          </w:tcPr>
          <w:p w14:paraId="69D99F53"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{"citationID":"VfTc43XW","properties":{"formattedCitation":"(Evangelisti et al., 2014)","plainCitation":"(Evangelisti et al., 2014)","noteIndex":0},"citationItems":[{"id":77,"uris":["http://zotero.org/users/local/4YR9jzvu/items/MGGPAUXH"],"uri":["http://zotero.org/users/local/4YR9jzvu/items/MGGPAUXH"],"itemData":{"id":77,"type":"article-journal","abstract":"Particularly in the UK, there is potential for use of large-scale anaerobic digestion (AD) plants to treat food waste, possibly along with other organic wastes, to produce biogas. This paper presents the results of a life cycle assessment to compare the environmental impacts of AD with energy and organic fertiliser production against two alternative approaches: incineration with energy production by CHP and landﬁll with electricity production. In particular the paper investigates the dependency of the results on some speciﬁc assumptions and key process parameters. The input Life Cycle Inventory data are speciﬁc to the Greater London area, UK. Anaerobic digestion emerges as the best treatment option in terms of total CO2 and total SO2 saved, when energy and organic fertiliser substitute non-renewable electricity, heat and inorganic fertiliser. For photochemical ozone and nutrient enrichment potentials, AD is the second option while incineration is shown to be the most environmentally friendly solution. The robustness of the model is investigated with a sensitivity analysis. The most critical assumption concerns the quantity and quality of the energy substituted by the biogas production. Two key issues affect the development and deployment of future anaerobic digestion plants: maximising the electricity produced by the CHP unit fuelled by biogas and to deﬁning the future energy scenario in which the plant will be embedded. Ó 2013 Elsevier Ltd. All rights reserved.","container-title":"Waste Management","DOI":"10.1016/j.wasman.2013.09.013","ISSN":"0956053X","issue":"1","journalAbbreviation":"Waste Management","language":"en","page":"226-237","source":"DOI.org (Crossref)","title":"Life cycle assessment of energy from waste via anaerobic digestion: A UK case study","title-short":"Life cycle assessment of energy from waste via anaerobic digestion","volume":"34","author":[{"family":"Evangelisti","given":"Sara"},{"family":"Lettieri","given":"Paola"},{"family":"Borello","given":"Domenico"},{"family":"Clift","given":"Roland"}],"issued":{"date-parts":[["2014",1]]}}}],"schema":"https://github.com/citation-style-language/schema/raw/master/csl-citation.json"} </w:instrText>
            </w:r>
            <w:r>
              <w:rPr>
                <w:rFonts w:ascii="Times New Roman" w:hAnsi="Times New Roman" w:cs="Times New Roman"/>
                <w:sz w:val="24"/>
                <w:szCs w:val="24"/>
              </w:rPr>
              <w:fldChar w:fldCharType="separate"/>
            </w:r>
            <w:r w:rsidRPr="00644BB6">
              <w:rPr>
                <w:rFonts w:ascii="Times New Roman" w:hAnsi="Times New Roman" w:cs="Times New Roman"/>
                <w:sz w:val="24"/>
              </w:rPr>
              <w:t>(Evangelisti et al., 2014)</w:t>
            </w:r>
            <w:r>
              <w:rPr>
                <w:rFonts w:ascii="Times New Roman" w:hAnsi="Times New Roman" w:cs="Times New Roman"/>
                <w:sz w:val="24"/>
                <w:szCs w:val="24"/>
              </w:rPr>
              <w:fldChar w:fldCharType="end"/>
            </w:r>
          </w:p>
        </w:tc>
      </w:tr>
      <w:tr w:rsidR="00225AF2" w14:paraId="50643257" w14:textId="77777777" w:rsidTr="0066441E">
        <w:tc>
          <w:tcPr>
            <w:tcW w:w="1831" w:type="dxa"/>
          </w:tcPr>
          <w:p w14:paraId="1BE67909" w14:textId="77777777" w:rsidR="00225AF2" w:rsidRPr="00CD26F1" w:rsidRDefault="00225AF2" w:rsidP="0066441E">
            <w:pPr>
              <w:spacing w:line="360" w:lineRule="auto"/>
              <w:jc w:val="center"/>
              <w:rPr>
                <w:rFonts w:ascii="Times New Roman" w:hAnsi="Times New Roman" w:cs="Times New Roman"/>
                <w:sz w:val="24"/>
                <w:szCs w:val="24"/>
                <w:vertAlign w:val="subscript"/>
              </w:rPr>
            </w:pPr>
            <w:r>
              <w:rPr>
                <w:rFonts w:ascii="Times New Roman" w:hAnsi="Times New Roman" w:cs="Times New Roman"/>
                <w:sz w:val="24"/>
                <w:szCs w:val="24"/>
              </w:rPr>
              <w:t>NO</w:t>
            </w:r>
            <w:r>
              <w:rPr>
                <w:rFonts w:ascii="Times New Roman" w:hAnsi="Times New Roman" w:cs="Times New Roman"/>
                <w:sz w:val="24"/>
                <w:szCs w:val="24"/>
                <w:vertAlign w:val="subscript"/>
              </w:rPr>
              <w:t>x</w:t>
            </w:r>
          </w:p>
        </w:tc>
        <w:tc>
          <w:tcPr>
            <w:tcW w:w="2275" w:type="dxa"/>
          </w:tcPr>
          <w:p w14:paraId="73BDFE25"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3.330</w:t>
            </w:r>
          </w:p>
        </w:tc>
        <w:tc>
          <w:tcPr>
            <w:tcW w:w="2268" w:type="dxa"/>
          </w:tcPr>
          <w:p w14:paraId="5ACBD444"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642" w:type="dxa"/>
          </w:tcPr>
          <w:p w14:paraId="589B143C"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{"citationID":"g3VycXqU","properties":{"formattedCitation":"(Evangelisti et al., 2014)","plainCitation":"(Evangelisti et al., 2014)","noteIndex":0},"citationItems":[{"id":77,"uris":["http://zotero.org/users/local/4YR9jzvu/items/MGGPAUXH"],"uri":["http://zotero.org/users/local/4YR9jzvu/items/MGGPAUXH"],"itemData":{"id":77,"type":"article-journal","abstract":"Particularly in the UK, there is potential for use of large-scale anaerobic digestion (AD) plants to treat food waste, possibly along with other organic wastes, to produce biogas. This paper presents the results of a life cycle assessment to compare the environmental impacts of AD with energy and organic fertiliser production against two alternative approaches: incineration with energy production by CHP and landﬁll with electricity production. In particular the paper investigates the dependency of the results on some speciﬁc assumptions and key process parameters. The input Life Cycle Inventory data are speciﬁc to the Greater London area, UK. Anaerobic digestion emerges as the best treatment option in terms of total CO2 and total SO2 saved, when energy and organic fertiliser substitute non-renewable electricity, heat and inorganic fertiliser. For photochemical ozone and nutrient enrichment potentials, AD is the second option while incineration is shown to be the most environmentally friendly solution. The robustness of the model is investigated with a sensitivity analysis. The most critical assumption concerns the quantity and quality of the energy substituted by the biogas production. Two key issues affect the development and deployment of future anaerobic digestion plants: maximising the electricity produced by the CHP unit fuelled by biogas and to deﬁning the future energy scenario in which the plant will be embedded. Ó 2013 Elsevier Ltd. All rights reserved.","container-title":"Waste Management","DOI":"10.1016/j.wasman.2013.09.013","ISSN":"0956053X","issue":"1","journalAbbreviation":"Waste Management","language":"en","page":"226-237","source":"DOI.org (Crossref)","title":"Life cycle assessment of energy from waste via anaerobic digestion: A UK case study","title-short":"Life cycle assessment of energy from waste via anaerobic digestion","volume":"34","author":[{"family":"Evangelisti","given":"Sara"},{"family":"Lettieri","given":"Paola"},{"family":"Borello","given":"Domenico"},{"family":"Clift","given":"Roland"}],"issued":{"date-parts":[["2014",1]]}}}],"schema":"https://github.com/citation-style-language/schema/raw/master/csl-citation.json"} </w:instrText>
            </w:r>
            <w:r>
              <w:rPr>
                <w:rFonts w:ascii="Times New Roman" w:hAnsi="Times New Roman" w:cs="Times New Roman"/>
                <w:sz w:val="24"/>
                <w:szCs w:val="24"/>
              </w:rPr>
              <w:fldChar w:fldCharType="separate"/>
            </w:r>
            <w:r w:rsidRPr="00644BB6">
              <w:rPr>
                <w:rFonts w:ascii="Times New Roman" w:hAnsi="Times New Roman" w:cs="Times New Roman"/>
                <w:sz w:val="24"/>
              </w:rPr>
              <w:t>(Evangelisti et al., 2014)</w:t>
            </w:r>
            <w:r>
              <w:rPr>
                <w:rFonts w:ascii="Times New Roman" w:hAnsi="Times New Roman" w:cs="Times New Roman"/>
                <w:sz w:val="24"/>
                <w:szCs w:val="24"/>
              </w:rPr>
              <w:fldChar w:fldCharType="end"/>
            </w:r>
          </w:p>
        </w:tc>
      </w:tr>
      <w:tr w:rsidR="00225AF2" w14:paraId="2B286FB6" w14:textId="77777777" w:rsidTr="0066441E">
        <w:tc>
          <w:tcPr>
            <w:tcW w:w="1831" w:type="dxa"/>
          </w:tcPr>
          <w:p w14:paraId="2EEC06B4"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NMVOC</w:t>
            </w:r>
          </w:p>
        </w:tc>
        <w:tc>
          <w:tcPr>
            <w:tcW w:w="2275" w:type="dxa"/>
          </w:tcPr>
          <w:p w14:paraId="2FC9EBBA"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2.363</w:t>
            </w:r>
          </w:p>
        </w:tc>
        <w:tc>
          <w:tcPr>
            <w:tcW w:w="2268" w:type="dxa"/>
          </w:tcPr>
          <w:p w14:paraId="70650B38"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642" w:type="dxa"/>
          </w:tcPr>
          <w:p w14:paraId="6F6C5C93"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{"citationID":"jJuxN8Dh","properties":{"formattedCitation":"(Evangelisti et al., 2014)","plainCitation":"(Evangelisti et al., 2014)","noteIndex":0},"citationItems":[{"id":77,"uris":["http://zotero.org/users/local/4YR9jzvu/items/MGGPAUXH"],"uri":["http://zotero.org/users/local/4YR9jzvu/items/MGGPAUXH"],"itemData":{"id":77,"type":"article-journal","abstract":"Particularly in the UK, there is potential for use of large-scale anaerobic digestion (AD) plants to treat food waste, possibly along with other organic wastes, to produce biogas. This paper presents the results of a life cycle assessment to compare the environmental impacts of AD with energy and organic fertiliser production against two alternative approaches: incineration with energy production by CHP and landﬁll with electricity production. In particular the paper investigates the dependency of the results on some speciﬁc assumptions and key process parameters. The input Life Cycle Inventory data are speciﬁc to the Greater London area, UK. Anaerobic digestion emerges as the best treatment option in terms of total CO2 and total SO2 saved, when energy and organic fertiliser substitute non-renewable electricity, heat and inorganic fertiliser. For photochemical ozone and nutrient enrichment potentials, AD is the second option while incineration is shown to be the most environmentally friendly solution. The robustness of the model is investigated with a sensitivity analysis. The most critical assumption concerns the quantity and quality of the energy substituted by the biogas production. Two key issues affect the development and deployment of future anaerobic digestion plants: maximising the electricity produced by the CHP unit fuelled by biogas and to deﬁning the future energy scenario in which the plant will be embedded. Ó 2013 Elsevier Ltd. All rights reserved.","container-title":"Waste Management","DOI":"10.1016/j.wasman.2013.09.013","ISSN":"0956053X","issue":"1","journalAbbreviation":"Waste Management","language":"en","page":"226-237","source":"DOI.org (Crossref)","title":"Life cycle assessment of energy from waste via anaerobic digestion: A UK case study","title-short":"Life cycle assessment of energy from waste via anaerobic digestion","volume":"34","author":[{"family":"Evangelisti","given":"Sara"},{"family":"Lettieri","given":"Paola"},{"family":"Borello","given":"Domenico"},{"family":"Clift","given":"Roland"}],"issued":{"date-parts":[["2014",1]]}}}],"schema":"https://github.com/citation-style-language/schema/raw/master/csl-citation.json"} </w:instrText>
            </w:r>
            <w:r>
              <w:rPr>
                <w:rFonts w:ascii="Times New Roman" w:hAnsi="Times New Roman" w:cs="Times New Roman"/>
                <w:sz w:val="24"/>
                <w:szCs w:val="24"/>
              </w:rPr>
              <w:fldChar w:fldCharType="separate"/>
            </w:r>
            <w:r w:rsidRPr="00644BB6">
              <w:rPr>
                <w:rFonts w:ascii="Times New Roman" w:hAnsi="Times New Roman" w:cs="Times New Roman"/>
                <w:sz w:val="24"/>
              </w:rPr>
              <w:t>(Evangelisti et al., 2014)</w:t>
            </w:r>
            <w:r>
              <w:rPr>
                <w:rFonts w:ascii="Times New Roman" w:hAnsi="Times New Roman" w:cs="Times New Roman"/>
                <w:sz w:val="24"/>
                <w:szCs w:val="24"/>
              </w:rPr>
              <w:fldChar w:fldCharType="end"/>
            </w:r>
          </w:p>
        </w:tc>
      </w:tr>
      <w:tr w:rsidR="00225AF2" w14:paraId="46ECEF9B" w14:textId="77777777" w:rsidTr="0066441E">
        <w:tc>
          <w:tcPr>
            <w:tcW w:w="1831" w:type="dxa"/>
          </w:tcPr>
          <w:p w14:paraId="495259C8" w14:textId="77777777" w:rsidR="00225AF2" w:rsidRPr="00CD26F1" w:rsidRDefault="00225AF2" w:rsidP="0066441E">
            <w:pPr>
              <w:spacing w:line="360" w:lineRule="auto"/>
              <w:jc w:val="center"/>
              <w:rPr>
                <w:rFonts w:ascii="Times New Roman" w:hAnsi="Times New Roman" w:cs="Times New Roman"/>
                <w:sz w:val="24"/>
                <w:szCs w:val="24"/>
                <w:vertAlign w:val="subscript"/>
              </w:rPr>
            </w:pPr>
            <w:r>
              <w:rPr>
                <w:rFonts w:ascii="Times New Roman" w:hAnsi="Times New Roman" w:cs="Times New Roman"/>
                <w:sz w:val="24"/>
                <w:szCs w:val="24"/>
              </w:rPr>
              <w:t>PM</w:t>
            </w:r>
            <w:r>
              <w:rPr>
                <w:rFonts w:ascii="Times New Roman" w:hAnsi="Times New Roman" w:cs="Times New Roman"/>
                <w:sz w:val="24"/>
                <w:szCs w:val="24"/>
                <w:vertAlign w:val="subscript"/>
              </w:rPr>
              <w:t>10</w:t>
            </w:r>
          </w:p>
        </w:tc>
        <w:tc>
          <w:tcPr>
            <w:tcW w:w="2275" w:type="dxa"/>
          </w:tcPr>
          <w:p w14:paraId="774B1E20"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0.860</w:t>
            </w:r>
          </w:p>
        </w:tc>
        <w:tc>
          <w:tcPr>
            <w:tcW w:w="2268" w:type="dxa"/>
          </w:tcPr>
          <w:p w14:paraId="17CFB4FA"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642" w:type="dxa"/>
          </w:tcPr>
          <w:p w14:paraId="165E9E55"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{"citationID":"rXzMbMri","properties":{"formattedCitation":"(Evangelisti et al., 2014)","plainCitation":"(Evangelisti et al., 2014)","noteIndex":0},"citationItems":[{"id":77,"uris":["http://zotero.org/users/local/4YR9jzvu/items/MGGPAUXH"],"uri":["http://zotero.org/users/local/4YR9jzvu/items/MGGPAUXH"],"itemData":{"id":77,"type":"article-journal","abstract":"Particularly in the UK, there is potential for use of large-scale anaerobic digestion (AD) plants to treat food waste, possibly along with other organic wastes, to produce biogas. This paper presents the results of a life cycle assessment to compare the environmental impacts of AD with energy and organic fertiliser production against two alternative approaches: incineration with energy production by CHP and landﬁll with electricity production. In particular the paper investigates the dependency of the results on some speciﬁc assumptions and key process parameters. The input Life Cycle Inventory data are speciﬁc to the Greater London area, UK. Anaerobic digestion emerges as the best treatment option in terms of total CO2 and total SO2 saved, when energy and organic fertiliser substitute non-renewable electricity, heat and inorganic fertiliser. For photochemical ozone and nutrient enrichment potentials, AD is the second option while incineration is shown to be the most environmentally friendly solution. The robustness of the model is investigated with a sensitivity analysis. The most critical assumption concerns the quantity and quality of the energy substituted by the biogas production. Two key issues affect the development and deployment of future anaerobic digestion plants: maximising the electricity produced by the CHP unit fuelled by biogas and to deﬁning the future energy scenario in which the plant will be embedded. Ó 2013 Elsevier Ltd. All rights reserved.","container-title":"Waste Management","DOI":"10.1016/j.wasman.2013.09.013","ISSN":"0956053X","issue":"1","journalAbbreviation":"Waste Management","language":"en","page":"226-237","source":"DOI.org (Crossref)","title":"Life cycle assessment of energy from waste via anaerobic digestion: A UK case study","title-short":"Life cycle assessment of energy from waste via anaerobic digestion","volume":"34","author":[{"family":"Evangelisti","given":"Sara"},{"family":"Lettieri","given":"Paola"},{"family":"Borello","given":"Domenico"},{"family":"Clift","given":"Roland"}],"issued":{"date-parts":[["2014",1]]}}}],"schema":"https://github.com/citation-style-language/schema/raw/master/csl-citation.json"} </w:instrText>
            </w:r>
            <w:r>
              <w:rPr>
                <w:rFonts w:ascii="Times New Roman" w:hAnsi="Times New Roman" w:cs="Times New Roman"/>
                <w:sz w:val="24"/>
                <w:szCs w:val="24"/>
              </w:rPr>
              <w:fldChar w:fldCharType="separate"/>
            </w:r>
            <w:r w:rsidRPr="00644BB6">
              <w:rPr>
                <w:rFonts w:ascii="Times New Roman" w:hAnsi="Times New Roman" w:cs="Times New Roman"/>
                <w:sz w:val="24"/>
              </w:rPr>
              <w:t>(Evangelisti et al., 2014)</w:t>
            </w:r>
            <w:r>
              <w:rPr>
                <w:rFonts w:ascii="Times New Roman" w:hAnsi="Times New Roman" w:cs="Times New Roman"/>
                <w:sz w:val="24"/>
                <w:szCs w:val="24"/>
              </w:rPr>
              <w:fldChar w:fldCharType="end"/>
            </w:r>
          </w:p>
        </w:tc>
      </w:tr>
    </w:tbl>
    <w:p w14:paraId="0AB0E727" w14:textId="77777777" w:rsidR="00225AF2" w:rsidRDefault="00225AF2" w:rsidP="00225AF2">
      <w:pPr>
        <w:spacing w:line="360" w:lineRule="auto"/>
        <w:jc w:val="center"/>
        <w:rPr>
          <w:rFonts w:ascii="Times New Roman" w:hAnsi="Times New Roman" w:cs="Times New Roman"/>
          <w:b/>
          <w:bCs/>
          <w:sz w:val="24"/>
          <w:szCs w:val="24"/>
        </w:rPr>
      </w:pPr>
      <w:r>
        <w:rPr>
          <w:rFonts w:ascii="Times New Roman" w:hAnsi="Times New Roman" w:cs="Times New Roman"/>
          <w:sz w:val="24"/>
          <w:szCs w:val="24"/>
        </w:rPr>
        <w:t xml:space="preserve">Table 04: Emissions from burning biogas in CHP unit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{"citationID":"LIZzWySS","properties":{"formattedCitation":"(Ascher et al., 2020)","plainCitation":"(Ascher et al., 2020)","noteIndex":0},"citationItems":[{"id":55,"uris":["http://zotero.org/users/local/4YR9jzvu/items/E787T44J"],"uri":["http://zotero.org/users/local/4YR9jzvu/items/E787T44J"],"itemData":{"id":55,"type":"article-journal","abstract":"Food waste management has been a global challenge with significant economic and environmental impacts. A community-based food waste treatment scheme for Glasgow, UK is proposed. The food waste was treated by small-scale wet, mesophilic anaerobic digestion. Biogas was combusted in a combined heat and power plant to generate heat and electricity for each community. 201.39 kWh of electricity and 246.09 kWh of thermal energy could be provided to local communities per tonne of food waste treated. A total of 52,762 tonnes of food waste were produced each year in the city. Net-present worth analysis was employed to evaluate the scheme's economic feasibility. The scheme's environmental impacts were evaluated using life cycle assessment. The entire system saved 92.27 kg CO2-eq. per tonne of food waste treated and had a net-present worth of £ 3.187 million with a carbon tax of 50 £ tonne−1 and a biogas yield of 190 m3 tonne−1.","container-title":"Bioresource Technology","DOI":"10.1016/j.biortech.2020.123076","ISSN":"09608524","journalAbbreviation":"Bioresource Technology","language":"en","page":"123076","source":"DOI.org (Crossref)","title":"Life cycle assessment and net present worth analysis of a community-based food waste treatment system","volume":"305","author":[{"family":"Ascher","given":"Simon"},{"family":"Li","given":"Wangliang"},{"family":"You","given":"Siming"}],"issued":{"date-parts":[["2020",6]]}}}],"schema":"https://github.com/citation-style-language/schema/raw/master/csl-citation.json"} </w:instrText>
      </w:r>
      <w:r>
        <w:rPr>
          <w:rFonts w:ascii="Times New Roman" w:hAnsi="Times New Roman" w:cs="Times New Roman"/>
          <w:sz w:val="24"/>
          <w:szCs w:val="24"/>
        </w:rPr>
        <w:fldChar w:fldCharType="separate"/>
      </w:r>
      <w:r w:rsidRPr="00F051EF">
        <w:rPr>
          <w:rFonts w:ascii="Times New Roman" w:hAnsi="Times New Roman" w:cs="Times New Roman"/>
          <w:sz w:val="24"/>
        </w:rPr>
        <w:t>(Ascher et al., 2020)</w:t>
      </w:r>
      <w:r>
        <w:rPr>
          <w:rFonts w:ascii="Times New Roman" w:hAnsi="Times New Roman" w:cs="Times New Roman"/>
          <w:sz w:val="24"/>
          <w:szCs w:val="24"/>
        </w:rPr>
        <w:fldChar w:fldCharType="end"/>
      </w:r>
    </w:p>
    <w:p w14:paraId="04A4C31C" w14:textId="77777777" w:rsidR="002F16E9" w:rsidRDefault="002F16E9" w:rsidP="00225AF2">
      <w:pPr>
        <w:spacing w:line="360" w:lineRule="auto"/>
        <w:rPr>
          <w:rFonts w:ascii="Times New Roman" w:hAnsi="Times New Roman" w:cs="Times New Roman"/>
          <w:b/>
          <w:bCs/>
          <w:sz w:val="24"/>
          <w:szCs w:val="24"/>
        </w:rPr>
      </w:pPr>
    </w:p>
    <w:p w14:paraId="35FA5C3D" w14:textId="77777777" w:rsidR="002F16E9" w:rsidRDefault="002F16E9" w:rsidP="00225AF2">
      <w:pPr>
        <w:spacing w:line="360" w:lineRule="auto"/>
        <w:rPr>
          <w:rFonts w:ascii="Times New Roman" w:hAnsi="Times New Roman" w:cs="Times New Roman"/>
          <w:b/>
          <w:bCs/>
          <w:sz w:val="24"/>
          <w:szCs w:val="24"/>
        </w:rPr>
      </w:pPr>
    </w:p>
    <w:p w14:paraId="3FA06E7A" w14:textId="3FDDAB1D" w:rsidR="00225AF2" w:rsidRPr="003074D1" w:rsidRDefault="002F16E9" w:rsidP="00225AF2">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1</w:t>
      </w:r>
      <w:r w:rsidR="00225AF2" w:rsidRPr="003074D1">
        <w:rPr>
          <w:rFonts w:ascii="Times New Roman" w:hAnsi="Times New Roman" w:cs="Times New Roman"/>
          <w:b/>
          <w:bCs/>
          <w:sz w:val="24"/>
          <w:szCs w:val="24"/>
        </w:rPr>
        <w:t>.3.3.4 Displacement of Electricity and Heat</w:t>
      </w:r>
    </w:p>
    <w:p w14:paraId="08BB17B7" w14:textId="77777777" w:rsidR="00225AF2" w:rsidRDefault="00225AF2" w:rsidP="00225AF2">
      <w:pPr>
        <w:spacing w:line="360" w:lineRule="auto"/>
        <w:jc w:val="both"/>
        <w:rPr>
          <w:rFonts w:ascii="Times New Roman" w:hAnsi="Times New Roman" w:cs="Times New Roman"/>
          <w:sz w:val="24"/>
          <w:szCs w:val="24"/>
        </w:rPr>
      </w:pPr>
      <w:r>
        <w:rPr>
          <w:rFonts w:ascii="Times New Roman" w:hAnsi="Times New Roman" w:cs="Times New Roman"/>
          <w:sz w:val="24"/>
          <w:szCs w:val="24"/>
        </w:rPr>
        <w:t>Biogas produced in the AD facility is used to generate heat and electricity which will displace the heat and electricity produced by using natural gas. Natural gas is one of the main contributors in the UK energy grid. The amount of electricity and heat generated from the biogas can be calculated from the data listed in table 01. For the purpose of heat and electricity calculation conversion efficiencies and auxiliary demand of the plant are considered. By considering biogas yield and energy per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biogas it is found that the amount of electricity displacement is 364.45 </w:t>
      </w:r>
      <w:proofErr w:type="spellStart"/>
      <w:r>
        <w:rPr>
          <w:rFonts w:ascii="Times New Roman" w:hAnsi="Times New Roman" w:cs="Times New Roman"/>
          <w:sz w:val="24"/>
          <w:szCs w:val="24"/>
        </w:rPr>
        <w:t>KWh</w:t>
      </w:r>
      <w:proofErr w:type="spellEnd"/>
      <w:r>
        <w:rPr>
          <w:rFonts w:ascii="Times New Roman" w:hAnsi="Times New Roman" w:cs="Times New Roman"/>
          <w:sz w:val="24"/>
          <w:szCs w:val="24"/>
        </w:rPr>
        <w:t xml:space="preserve"> and heat displacement is 445.32 </w:t>
      </w:r>
      <w:proofErr w:type="spellStart"/>
      <w:r>
        <w:rPr>
          <w:rFonts w:ascii="Times New Roman" w:hAnsi="Times New Roman" w:cs="Times New Roman"/>
          <w:sz w:val="24"/>
          <w:szCs w:val="24"/>
        </w:rPr>
        <w:t>KWh</w:t>
      </w:r>
      <w:proofErr w:type="spellEnd"/>
      <w:r>
        <w:rPr>
          <w:rFonts w:ascii="Times New Roman" w:hAnsi="Times New Roman" w:cs="Times New Roman"/>
          <w:sz w:val="24"/>
          <w:szCs w:val="24"/>
        </w:rPr>
        <w:t xml:space="preserve">. The environmental impact (GWP, AP, PMF) for every </w:t>
      </w:r>
      <w:proofErr w:type="spellStart"/>
      <w:r>
        <w:rPr>
          <w:rFonts w:ascii="Times New Roman" w:hAnsi="Times New Roman" w:cs="Times New Roman"/>
          <w:sz w:val="24"/>
          <w:szCs w:val="24"/>
        </w:rPr>
        <w:t>KWh</w:t>
      </w:r>
      <w:proofErr w:type="spellEnd"/>
      <w:r>
        <w:rPr>
          <w:rFonts w:ascii="Times New Roman" w:hAnsi="Times New Roman" w:cs="Times New Roman"/>
          <w:sz w:val="24"/>
          <w:szCs w:val="24"/>
        </w:rPr>
        <w:t xml:space="preserve"> of energy generated in UK is collected from different literature and listed in the following table: </w:t>
      </w:r>
    </w:p>
    <w:tbl>
      <w:tblPr>
        <w:tblStyle w:val="TableGrid"/>
        <w:tblW w:w="0" w:type="auto"/>
        <w:tblLook w:val="04A0" w:firstRow="1" w:lastRow="0" w:firstColumn="1" w:lastColumn="0" w:noHBand="0" w:noVBand="1"/>
      </w:tblPr>
      <w:tblGrid>
        <w:gridCol w:w="1267"/>
        <w:gridCol w:w="3241"/>
        <w:gridCol w:w="2252"/>
        <w:gridCol w:w="2256"/>
      </w:tblGrid>
      <w:tr w:rsidR="00225AF2" w14:paraId="7AC7DD98" w14:textId="77777777" w:rsidTr="0066441E">
        <w:tc>
          <w:tcPr>
            <w:tcW w:w="1271" w:type="dxa"/>
          </w:tcPr>
          <w:p w14:paraId="0C896F59" w14:textId="77777777" w:rsidR="00225AF2" w:rsidRDefault="00225AF2" w:rsidP="0066441E">
            <w:pPr>
              <w:spacing w:line="276" w:lineRule="auto"/>
              <w:jc w:val="center"/>
              <w:rPr>
                <w:rFonts w:ascii="Times New Roman" w:hAnsi="Times New Roman" w:cs="Times New Roman"/>
                <w:sz w:val="24"/>
                <w:szCs w:val="24"/>
              </w:rPr>
            </w:pPr>
            <w:r>
              <w:rPr>
                <w:rFonts w:ascii="Times New Roman" w:hAnsi="Times New Roman" w:cs="Times New Roman"/>
                <w:sz w:val="24"/>
                <w:szCs w:val="24"/>
              </w:rPr>
              <w:t>Impact</w:t>
            </w:r>
          </w:p>
        </w:tc>
        <w:tc>
          <w:tcPr>
            <w:tcW w:w="3260" w:type="dxa"/>
          </w:tcPr>
          <w:p w14:paraId="0F814EB9" w14:textId="77777777" w:rsidR="00225AF2" w:rsidRDefault="00225AF2" w:rsidP="0066441E">
            <w:pPr>
              <w:spacing w:line="276" w:lineRule="auto"/>
              <w:jc w:val="center"/>
              <w:rPr>
                <w:rFonts w:ascii="Times New Roman" w:hAnsi="Times New Roman" w:cs="Times New Roman"/>
                <w:sz w:val="24"/>
                <w:szCs w:val="24"/>
              </w:rPr>
            </w:pPr>
            <w:r>
              <w:rPr>
                <w:rFonts w:ascii="Times New Roman" w:hAnsi="Times New Roman" w:cs="Times New Roman"/>
                <w:sz w:val="24"/>
                <w:szCs w:val="24"/>
              </w:rPr>
              <w:t>Unit</w:t>
            </w:r>
          </w:p>
        </w:tc>
        <w:tc>
          <w:tcPr>
            <w:tcW w:w="2264" w:type="dxa"/>
          </w:tcPr>
          <w:p w14:paraId="6EB5DB2F" w14:textId="77777777" w:rsidR="00225AF2" w:rsidRDefault="00225AF2" w:rsidP="0066441E">
            <w:pPr>
              <w:spacing w:line="276" w:lineRule="auto"/>
              <w:jc w:val="center"/>
              <w:rPr>
                <w:rFonts w:ascii="Times New Roman" w:hAnsi="Times New Roman" w:cs="Times New Roman"/>
                <w:sz w:val="24"/>
                <w:szCs w:val="24"/>
              </w:rPr>
            </w:pPr>
            <w:r>
              <w:rPr>
                <w:rFonts w:ascii="Times New Roman" w:hAnsi="Times New Roman" w:cs="Times New Roman"/>
                <w:sz w:val="24"/>
                <w:szCs w:val="24"/>
              </w:rPr>
              <w:t>Amount (CCGT)</w:t>
            </w:r>
          </w:p>
        </w:tc>
        <w:tc>
          <w:tcPr>
            <w:tcW w:w="2265" w:type="dxa"/>
          </w:tcPr>
          <w:p w14:paraId="51A67AF5" w14:textId="77777777" w:rsidR="00225AF2" w:rsidRDefault="00225AF2" w:rsidP="0066441E">
            <w:pPr>
              <w:spacing w:line="276" w:lineRule="auto"/>
              <w:jc w:val="center"/>
              <w:rPr>
                <w:rFonts w:ascii="Times New Roman" w:hAnsi="Times New Roman" w:cs="Times New Roman"/>
                <w:sz w:val="24"/>
                <w:szCs w:val="24"/>
              </w:rPr>
            </w:pPr>
            <w:r>
              <w:rPr>
                <w:rFonts w:ascii="Times New Roman" w:hAnsi="Times New Roman" w:cs="Times New Roman"/>
                <w:sz w:val="24"/>
                <w:szCs w:val="24"/>
              </w:rPr>
              <w:t>Source</w:t>
            </w:r>
          </w:p>
        </w:tc>
      </w:tr>
      <w:tr w:rsidR="00225AF2" w14:paraId="190D3403" w14:textId="77777777" w:rsidTr="0066441E">
        <w:tc>
          <w:tcPr>
            <w:tcW w:w="1271" w:type="dxa"/>
          </w:tcPr>
          <w:p w14:paraId="608D1331" w14:textId="77777777" w:rsidR="00225AF2" w:rsidRDefault="00225AF2" w:rsidP="0066441E">
            <w:pPr>
              <w:spacing w:line="276" w:lineRule="auto"/>
              <w:jc w:val="center"/>
              <w:rPr>
                <w:rFonts w:ascii="Times New Roman" w:hAnsi="Times New Roman" w:cs="Times New Roman"/>
                <w:sz w:val="24"/>
                <w:szCs w:val="24"/>
              </w:rPr>
            </w:pPr>
            <w:r>
              <w:rPr>
                <w:rFonts w:ascii="Times New Roman" w:hAnsi="Times New Roman" w:cs="Times New Roman"/>
                <w:sz w:val="24"/>
                <w:szCs w:val="24"/>
              </w:rPr>
              <w:t>GWP</w:t>
            </w:r>
          </w:p>
        </w:tc>
        <w:tc>
          <w:tcPr>
            <w:tcW w:w="3260" w:type="dxa"/>
          </w:tcPr>
          <w:p w14:paraId="1F262C20" w14:textId="77777777" w:rsidR="00225AF2" w:rsidRDefault="00225AF2" w:rsidP="0066441E">
            <w:pPr>
              <w:spacing w:line="276" w:lineRule="auto"/>
              <w:jc w:val="center"/>
              <w:rPr>
                <w:rFonts w:ascii="Times New Roman" w:hAnsi="Times New Roman" w:cs="Times New Roman"/>
                <w:sz w:val="24"/>
                <w:szCs w:val="24"/>
              </w:rPr>
            </w:pPr>
            <w:r>
              <w:rPr>
                <w:rFonts w:ascii="Times New Roman" w:hAnsi="Times New Roman" w:cs="Times New Roman"/>
                <w:sz w:val="24"/>
                <w:szCs w:val="24"/>
              </w:rPr>
              <w:t>Kg CO</w:t>
            </w:r>
            <w:r>
              <w:rPr>
                <w:rFonts w:ascii="Times New Roman" w:hAnsi="Times New Roman" w:cs="Times New Roman"/>
                <w:sz w:val="24"/>
                <w:szCs w:val="24"/>
                <w:vertAlign w:val="subscript"/>
              </w:rPr>
              <w:t>2</w:t>
            </w:r>
            <w:r>
              <w:rPr>
                <w:rFonts w:ascii="Times New Roman" w:hAnsi="Times New Roman" w:cs="Times New Roman"/>
                <w:sz w:val="24"/>
                <w:szCs w:val="24"/>
              </w:rPr>
              <w:t>/</w:t>
            </w:r>
            <w:proofErr w:type="spellStart"/>
            <w:r>
              <w:rPr>
                <w:rFonts w:ascii="Times New Roman" w:hAnsi="Times New Roman" w:cs="Times New Roman"/>
                <w:sz w:val="24"/>
                <w:szCs w:val="24"/>
              </w:rPr>
              <w:t>KWh</w:t>
            </w:r>
            <w:proofErr w:type="spellEnd"/>
            <w:r>
              <w:rPr>
                <w:rFonts w:ascii="Times New Roman" w:hAnsi="Times New Roman" w:cs="Times New Roman"/>
                <w:sz w:val="24"/>
                <w:szCs w:val="24"/>
              </w:rPr>
              <w:t xml:space="preserve"> (Electricity)</w:t>
            </w:r>
          </w:p>
          <w:p w14:paraId="16777BA1" w14:textId="77777777" w:rsidR="00225AF2" w:rsidRPr="00BA3FEF" w:rsidRDefault="00225AF2" w:rsidP="0066441E">
            <w:pPr>
              <w:spacing w:line="276" w:lineRule="auto"/>
              <w:jc w:val="center"/>
              <w:rPr>
                <w:rFonts w:ascii="Times New Roman" w:hAnsi="Times New Roman" w:cs="Times New Roman"/>
                <w:sz w:val="24"/>
                <w:szCs w:val="24"/>
              </w:rPr>
            </w:pPr>
            <w:r>
              <w:rPr>
                <w:rFonts w:ascii="Times New Roman" w:hAnsi="Times New Roman" w:cs="Times New Roman"/>
                <w:sz w:val="24"/>
                <w:szCs w:val="24"/>
              </w:rPr>
              <w:t>Kg CO</w:t>
            </w:r>
            <w:r>
              <w:rPr>
                <w:rFonts w:ascii="Times New Roman" w:hAnsi="Times New Roman" w:cs="Times New Roman"/>
                <w:sz w:val="24"/>
                <w:szCs w:val="24"/>
                <w:vertAlign w:val="subscript"/>
              </w:rPr>
              <w:t>2</w:t>
            </w:r>
            <w:r>
              <w:rPr>
                <w:rFonts w:ascii="Times New Roman" w:hAnsi="Times New Roman" w:cs="Times New Roman"/>
                <w:sz w:val="24"/>
                <w:szCs w:val="24"/>
              </w:rPr>
              <w:t>/</w:t>
            </w:r>
            <w:proofErr w:type="spellStart"/>
            <w:r>
              <w:rPr>
                <w:rFonts w:ascii="Times New Roman" w:hAnsi="Times New Roman" w:cs="Times New Roman"/>
                <w:sz w:val="24"/>
                <w:szCs w:val="24"/>
              </w:rPr>
              <w:t>KWh</w:t>
            </w:r>
            <w:proofErr w:type="spellEnd"/>
            <w:r>
              <w:rPr>
                <w:rFonts w:ascii="Times New Roman" w:hAnsi="Times New Roman" w:cs="Times New Roman"/>
                <w:sz w:val="24"/>
                <w:szCs w:val="24"/>
              </w:rPr>
              <w:t xml:space="preserve"> (Heat)</w:t>
            </w:r>
          </w:p>
        </w:tc>
        <w:tc>
          <w:tcPr>
            <w:tcW w:w="2264" w:type="dxa"/>
          </w:tcPr>
          <w:p w14:paraId="00CE8537" w14:textId="77777777" w:rsidR="00225AF2" w:rsidRDefault="00225AF2" w:rsidP="0066441E">
            <w:pPr>
              <w:tabs>
                <w:tab w:val="center" w:pos="2156"/>
              </w:tabs>
              <w:spacing w:line="276" w:lineRule="auto"/>
              <w:jc w:val="center"/>
              <w:rPr>
                <w:rFonts w:ascii="Times New Roman" w:hAnsi="Times New Roman" w:cs="Times New Roman"/>
                <w:sz w:val="24"/>
                <w:szCs w:val="24"/>
              </w:rPr>
            </w:pPr>
            <w:r>
              <w:rPr>
                <w:rFonts w:ascii="Times New Roman" w:hAnsi="Times New Roman" w:cs="Times New Roman"/>
                <w:sz w:val="24"/>
                <w:szCs w:val="24"/>
              </w:rPr>
              <w:t>0.49</w:t>
            </w:r>
          </w:p>
          <w:p w14:paraId="0DD94B87" w14:textId="77777777" w:rsidR="00225AF2" w:rsidRDefault="00225AF2" w:rsidP="0066441E">
            <w:pPr>
              <w:tabs>
                <w:tab w:val="center" w:pos="2156"/>
              </w:tabs>
              <w:spacing w:line="276" w:lineRule="auto"/>
              <w:jc w:val="center"/>
              <w:rPr>
                <w:rFonts w:ascii="Times New Roman" w:hAnsi="Times New Roman" w:cs="Times New Roman"/>
                <w:sz w:val="24"/>
                <w:szCs w:val="24"/>
              </w:rPr>
            </w:pPr>
            <w:r>
              <w:rPr>
                <w:rFonts w:ascii="Times New Roman" w:hAnsi="Times New Roman" w:cs="Times New Roman"/>
                <w:sz w:val="24"/>
                <w:szCs w:val="24"/>
              </w:rPr>
              <w:t>0.26</w:t>
            </w:r>
          </w:p>
        </w:tc>
        <w:tc>
          <w:tcPr>
            <w:tcW w:w="2265" w:type="dxa"/>
          </w:tcPr>
          <w:p w14:paraId="64332487" w14:textId="77777777" w:rsidR="00225AF2" w:rsidRDefault="00225AF2" w:rsidP="0066441E">
            <w:pPr>
              <w:tabs>
                <w:tab w:val="center" w:pos="2156"/>
              </w:tabs>
              <w:spacing w:line="276" w:lineRule="auto"/>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{"citationID":"xlG7ypDy","properties":{"formattedCitation":"(Fruergaard et al., 2009)","plainCitation":"(Fruergaard et al., 2009)","noteIndex":0},"citationItems":[{"id":57,"uris":["http://zotero.org/users/local/4YR9jzvu/items/G8F3P75D"],"uri":["http://zotero.org/users/local/4YR9jzvu/items/G8F3P75D"],"itemData":{"id":57,"type":"article-journal","abstract":"The energy system plays an essential role in accounting of greenhouse gas (GHG) emissions from waste management systems and waste technologies. This paper focuses on energy use and energy recovery in waste management and outlines how these aspects should be addressed consistently in a GHG perspective. Essential GHG emission data for the most common fuels, electricity and heat are provided. Average data on electricity provision show large variations from country to country due to different fuels being used and different efficiencies for electricity production in the individual countries (0.007–1.13 kg CO2-eq. kWh–1). Marginal data on electricity provision show even larger variations (0.004–3 kg CO2-eq. kWh–1). Somewhat less variation in GHG emissions is being found for heat production (0.01–0.69 kg CO2-eq. kWh–1). The paper further addresses allocation principles and the importance of applying either average or marginal energy data, and it discusses the consequences of introducing reduction targets on CO2 emissions. All discussed aspects were found to significantly affect the outcome of GHG accounts suggesting transparent reporting to be critical. Recommendations for use of average/marginal energy data are provided.","container-title":"Waste Management &amp; Research","DOI":"10.1177/0734242X09345276","ISSN":"0734-242X, 1096-3669","issue":"8","journalAbbreviation":"Waste Manag Res","language":"en","page":"724-737","source":"DOI.org (Crossref)","title":"Energy use and recovery in waste management and implications for accounting of greenhouse gases and global warming contributions","volume":"27","author":[{"family":"Fruergaard","given":"Thilde"},{"family":"Astrup","given":"Tomas"},{"family":"Ekvall","given":"Thomas"}],"issued":{"date-parts":[["2009",11]]}}}],"schema":"https://github.com/citation-style-language/schema/raw/master/csl-citation.json"} </w:instrText>
            </w:r>
            <w:r>
              <w:rPr>
                <w:rFonts w:ascii="Times New Roman" w:hAnsi="Times New Roman" w:cs="Times New Roman"/>
                <w:sz w:val="24"/>
                <w:szCs w:val="24"/>
              </w:rPr>
              <w:fldChar w:fldCharType="separate"/>
            </w:r>
            <w:r w:rsidRPr="003110A7">
              <w:rPr>
                <w:rFonts w:ascii="Times New Roman" w:hAnsi="Times New Roman" w:cs="Times New Roman"/>
                <w:sz w:val="24"/>
              </w:rPr>
              <w:t>(Fruergaard et al., 2009)</w:t>
            </w:r>
            <w:r>
              <w:rPr>
                <w:rFonts w:ascii="Times New Roman" w:hAnsi="Times New Roman" w:cs="Times New Roman"/>
                <w:sz w:val="24"/>
                <w:szCs w:val="24"/>
              </w:rPr>
              <w:fldChar w:fldCharType="end"/>
            </w:r>
          </w:p>
        </w:tc>
      </w:tr>
      <w:tr w:rsidR="00225AF2" w14:paraId="602E2A27" w14:textId="77777777" w:rsidTr="0066441E">
        <w:tc>
          <w:tcPr>
            <w:tcW w:w="1271" w:type="dxa"/>
          </w:tcPr>
          <w:p w14:paraId="2A911488" w14:textId="77777777" w:rsidR="00225AF2" w:rsidRDefault="00225AF2" w:rsidP="0066441E">
            <w:pPr>
              <w:spacing w:line="276" w:lineRule="auto"/>
              <w:jc w:val="center"/>
              <w:rPr>
                <w:rFonts w:ascii="Times New Roman" w:hAnsi="Times New Roman" w:cs="Times New Roman"/>
                <w:sz w:val="24"/>
                <w:szCs w:val="24"/>
              </w:rPr>
            </w:pPr>
            <w:r>
              <w:rPr>
                <w:rFonts w:ascii="Times New Roman" w:hAnsi="Times New Roman" w:cs="Times New Roman"/>
                <w:sz w:val="24"/>
                <w:szCs w:val="24"/>
              </w:rPr>
              <w:t>AP</w:t>
            </w:r>
          </w:p>
        </w:tc>
        <w:tc>
          <w:tcPr>
            <w:tcW w:w="3260" w:type="dxa"/>
          </w:tcPr>
          <w:p w14:paraId="1ACD7D26" w14:textId="77777777" w:rsidR="00225AF2" w:rsidRPr="00BA3FEF" w:rsidRDefault="00225AF2" w:rsidP="0066441E">
            <w:pPr>
              <w:spacing w:line="276" w:lineRule="auto"/>
              <w:jc w:val="center"/>
              <w:rPr>
                <w:rFonts w:ascii="Times New Roman" w:hAnsi="Times New Roman" w:cs="Times New Roman"/>
                <w:sz w:val="24"/>
                <w:szCs w:val="24"/>
              </w:rPr>
            </w:pPr>
            <w:r>
              <w:rPr>
                <w:rFonts w:ascii="Times New Roman" w:hAnsi="Times New Roman" w:cs="Times New Roman"/>
                <w:sz w:val="24"/>
                <w:szCs w:val="24"/>
              </w:rPr>
              <w:t>Kg SO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KWh</w:t>
            </w:r>
            <w:proofErr w:type="spellEnd"/>
          </w:p>
        </w:tc>
        <w:tc>
          <w:tcPr>
            <w:tcW w:w="2264" w:type="dxa"/>
          </w:tcPr>
          <w:p w14:paraId="5846E92E" w14:textId="77777777" w:rsidR="00225AF2" w:rsidRDefault="00225AF2" w:rsidP="0066441E">
            <w:pPr>
              <w:spacing w:line="276" w:lineRule="auto"/>
              <w:jc w:val="center"/>
              <w:rPr>
                <w:rFonts w:ascii="Times New Roman" w:hAnsi="Times New Roman" w:cs="Times New Roman"/>
                <w:sz w:val="24"/>
                <w:szCs w:val="24"/>
              </w:rPr>
            </w:pPr>
            <w:r>
              <w:rPr>
                <w:rFonts w:ascii="Times New Roman" w:hAnsi="Times New Roman" w:cs="Times New Roman"/>
                <w:sz w:val="24"/>
                <w:szCs w:val="24"/>
              </w:rPr>
              <w:t>0.00058</w:t>
            </w:r>
          </w:p>
        </w:tc>
        <w:tc>
          <w:tcPr>
            <w:tcW w:w="2265" w:type="dxa"/>
          </w:tcPr>
          <w:p w14:paraId="336C6367" w14:textId="77777777" w:rsidR="00225AF2" w:rsidRDefault="00225AF2" w:rsidP="0066441E">
            <w:pPr>
              <w:spacing w:line="276" w:lineRule="auto"/>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{"citationID":"PeqWu8kT","properties":{"formattedCitation":"(Evangelisti et al., 2014)","plainCitation":"(Evangelisti et al., 2014)","noteIndex":0},"citationItems":[{"id":77,"uris":["http://zotero.org/users/local/4YR9jzvu/items/MGGPAUXH"],"uri":["http://zotero.org/users/local/4YR9jzvu/items/MGGPAUXH"],"itemData":{"id":77,"type":"article-journal","abstract":"Particularly in the UK, there is potential for use of large-scale anaerobic digestion (AD) plants to treat food waste, possibly along with other organic wastes, to produce biogas. This paper presents the results of a life cycle assessment to compare the environmental impacts of AD with energy and organic fertiliser production against two alternative approaches: incineration with energy production by CHP and landﬁll with electricity production. In particular the paper investigates the dependency of the results on some speciﬁc assumptions and key process parameters. The input Life Cycle Inventory data are speciﬁc to the Greater London area, UK. Anaerobic digestion emerges as the best treatment option in terms of total CO2 and total SO2 saved, when energy and organic fertiliser substitute non-renewable electricity, heat and inorganic fertiliser. For photochemical ozone and nutrient enrichment potentials, AD is the second option while incineration is shown to be the most environmentally friendly solution. The robustness of the model is investigated with a sensitivity analysis. The most critical assumption concerns the quantity and quality of the energy substituted by the biogas production. Two key issues affect the development and deployment of future anaerobic digestion plants: maximising the electricity produced by the CHP unit fuelled by biogas and to deﬁning the future energy scenario in which the plant will be embedded. Ó 2013 Elsevier Ltd. All rights reserved.","container-title":"Waste Management","DOI":"10.1016/j.wasman.2013.09.013","ISSN":"0956053X","issue":"1","journalAbbreviation":"Waste Management","language":"en","page":"226-237","source":"DOI.org (Crossref)","title":"Life cycle assessment of energy from waste via anaerobic digestion: A UK case study","title-short":"Life cycle assessment of energy from waste via anaerobic digestion","volume":"34","author":[{"family":"Evangelisti","given":"Sara"},{"family":"Lettieri","given":"Paola"},{"family":"Borello","given":"Domenico"},{"family":"Clift","given":"Roland"}],"issued":{"date-parts":[["2014",1]]}}}],"schema":"https://github.com/citation-style-language/schema/raw/master/csl-citation.json"} </w:instrText>
            </w:r>
            <w:r>
              <w:rPr>
                <w:rFonts w:ascii="Times New Roman" w:hAnsi="Times New Roman" w:cs="Times New Roman"/>
                <w:sz w:val="24"/>
                <w:szCs w:val="24"/>
              </w:rPr>
              <w:fldChar w:fldCharType="separate"/>
            </w:r>
            <w:r w:rsidRPr="00C96A88">
              <w:rPr>
                <w:rFonts w:ascii="Times New Roman" w:hAnsi="Times New Roman" w:cs="Times New Roman"/>
                <w:sz w:val="24"/>
              </w:rPr>
              <w:t>(Evangelisti et al., 2014)</w:t>
            </w:r>
            <w:r>
              <w:rPr>
                <w:rFonts w:ascii="Times New Roman" w:hAnsi="Times New Roman" w:cs="Times New Roman"/>
                <w:sz w:val="24"/>
                <w:szCs w:val="24"/>
              </w:rPr>
              <w:fldChar w:fldCharType="end"/>
            </w:r>
          </w:p>
        </w:tc>
      </w:tr>
      <w:tr w:rsidR="00225AF2" w14:paraId="6062D0B4" w14:textId="77777777" w:rsidTr="0066441E">
        <w:tc>
          <w:tcPr>
            <w:tcW w:w="1271" w:type="dxa"/>
          </w:tcPr>
          <w:p w14:paraId="6613FBCC" w14:textId="77777777" w:rsidR="00225AF2" w:rsidRDefault="00225AF2" w:rsidP="0066441E">
            <w:pPr>
              <w:spacing w:line="276" w:lineRule="auto"/>
              <w:jc w:val="center"/>
              <w:rPr>
                <w:rFonts w:ascii="Times New Roman" w:hAnsi="Times New Roman" w:cs="Times New Roman"/>
                <w:sz w:val="24"/>
                <w:szCs w:val="24"/>
              </w:rPr>
            </w:pPr>
            <w:r>
              <w:rPr>
                <w:rFonts w:ascii="Times New Roman" w:hAnsi="Times New Roman" w:cs="Times New Roman"/>
                <w:sz w:val="24"/>
                <w:szCs w:val="24"/>
              </w:rPr>
              <w:t>PMF</w:t>
            </w:r>
          </w:p>
        </w:tc>
        <w:tc>
          <w:tcPr>
            <w:tcW w:w="3260" w:type="dxa"/>
          </w:tcPr>
          <w:p w14:paraId="27AFB4F3" w14:textId="77777777" w:rsidR="00225AF2" w:rsidRPr="00BA3FEF" w:rsidRDefault="00225AF2" w:rsidP="0066441E">
            <w:pPr>
              <w:spacing w:line="276" w:lineRule="auto"/>
              <w:jc w:val="center"/>
              <w:rPr>
                <w:rFonts w:ascii="Times New Roman" w:hAnsi="Times New Roman" w:cs="Times New Roman"/>
                <w:sz w:val="24"/>
                <w:szCs w:val="24"/>
              </w:rPr>
            </w:pPr>
            <w:r>
              <w:rPr>
                <w:rFonts w:ascii="Times New Roman" w:hAnsi="Times New Roman" w:cs="Times New Roman"/>
                <w:sz w:val="24"/>
                <w:szCs w:val="24"/>
              </w:rPr>
              <w:t>Kg PM</w:t>
            </w:r>
            <w:r>
              <w:rPr>
                <w:rFonts w:ascii="Times New Roman" w:hAnsi="Times New Roman" w:cs="Times New Roman"/>
                <w:sz w:val="24"/>
                <w:szCs w:val="24"/>
                <w:vertAlign w:val="subscript"/>
              </w:rPr>
              <w:t xml:space="preserve">10 </w:t>
            </w:r>
            <w:r>
              <w:rPr>
                <w:rFonts w:ascii="Times New Roman" w:hAnsi="Times New Roman" w:cs="Times New Roman"/>
                <w:sz w:val="24"/>
                <w:szCs w:val="24"/>
              </w:rPr>
              <w:t>/</w:t>
            </w:r>
            <w:proofErr w:type="spellStart"/>
            <w:r>
              <w:rPr>
                <w:rFonts w:ascii="Times New Roman" w:hAnsi="Times New Roman" w:cs="Times New Roman"/>
                <w:sz w:val="24"/>
                <w:szCs w:val="24"/>
              </w:rPr>
              <w:t>KWh</w:t>
            </w:r>
            <w:proofErr w:type="spellEnd"/>
          </w:p>
        </w:tc>
        <w:tc>
          <w:tcPr>
            <w:tcW w:w="2264" w:type="dxa"/>
          </w:tcPr>
          <w:p w14:paraId="1ABDA113" w14:textId="77777777" w:rsidR="00225AF2" w:rsidRDefault="00225AF2" w:rsidP="0066441E">
            <w:pPr>
              <w:spacing w:line="276" w:lineRule="auto"/>
              <w:jc w:val="center"/>
              <w:rPr>
                <w:rFonts w:ascii="Times New Roman" w:hAnsi="Times New Roman" w:cs="Times New Roman"/>
                <w:sz w:val="24"/>
                <w:szCs w:val="24"/>
              </w:rPr>
            </w:pPr>
            <w:r>
              <w:rPr>
                <w:rFonts w:ascii="Times New Roman" w:hAnsi="Times New Roman" w:cs="Times New Roman"/>
                <w:sz w:val="24"/>
                <w:szCs w:val="24"/>
              </w:rPr>
              <w:t>0.00033</w:t>
            </w:r>
          </w:p>
        </w:tc>
        <w:tc>
          <w:tcPr>
            <w:tcW w:w="2265" w:type="dxa"/>
          </w:tcPr>
          <w:p w14:paraId="77D924B9" w14:textId="77777777" w:rsidR="00225AF2" w:rsidRDefault="00225AF2" w:rsidP="0066441E">
            <w:pPr>
              <w:spacing w:line="276" w:lineRule="auto"/>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{"citationID":"DssSQob1","properties":{"formattedCitation":"(Slorach et al., 2019b)","plainCitation":"(Slorach et al., 2019b)","noteIndex":0},"citationItems":[{"id":119,"uris":["http://zotero.org/users/local/4YR9jzvu/items/X99WMDFT"],"uri":["http://zotero.org/users/local/4YR9jzvu/items/X99WMDFT"],"itemData":{"id":119,"type":"article-journal","container-title":"Science of The Total Environment","DOI":"10.1016/j.scitotenv.2019.07.322","ISSN":"00489697","journalAbbreviation":"Science of The Total Environment","language":"en","page":"133516","source":"DOI.org (Crossref)","title":"Environmental and economic implications of recovering resources from food waste in a circular economy","volume":"693","author":[{"family":"Slorach","given":"Peter C."},{"family":"Jeswani","given":"Harish K."},{"family":"Cuéllar-Franca","given":"Rosa"},{"family":"Azapagic","given":"Adisa"}],"issued":{"date-parts":[["2019",11]]}}}],"schema":"https://github.com/citation-style-language/schema/raw/master/csl-citation.json"} </w:instrText>
            </w:r>
            <w:r>
              <w:rPr>
                <w:rFonts w:ascii="Times New Roman" w:hAnsi="Times New Roman" w:cs="Times New Roman"/>
                <w:sz w:val="24"/>
                <w:szCs w:val="24"/>
              </w:rPr>
              <w:fldChar w:fldCharType="separate"/>
            </w:r>
            <w:r w:rsidRPr="00860FBD">
              <w:rPr>
                <w:rFonts w:ascii="Times New Roman" w:hAnsi="Times New Roman" w:cs="Times New Roman"/>
                <w:sz w:val="24"/>
              </w:rPr>
              <w:t>(Slorach et al., 2019b)</w:t>
            </w:r>
            <w:r>
              <w:rPr>
                <w:rFonts w:ascii="Times New Roman" w:hAnsi="Times New Roman" w:cs="Times New Roman"/>
                <w:sz w:val="24"/>
                <w:szCs w:val="24"/>
              </w:rPr>
              <w:fldChar w:fldCharType="end"/>
            </w:r>
          </w:p>
        </w:tc>
      </w:tr>
    </w:tbl>
    <w:p w14:paraId="49ED8133" w14:textId="77777777" w:rsidR="00225AF2" w:rsidRDefault="00225AF2" w:rsidP="00225AF2">
      <w:pPr>
        <w:spacing w:line="360" w:lineRule="auto"/>
        <w:jc w:val="center"/>
        <w:rPr>
          <w:rFonts w:ascii="Times New Roman" w:hAnsi="Times New Roman" w:cs="Times New Roman"/>
          <w:sz w:val="24"/>
          <w:szCs w:val="24"/>
        </w:rPr>
      </w:pPr>
      <w:r>
        <w:rPr>
          <w:rFonts w:ascii="Times New Roman" w:hAnsi="Times New Roman" w:cs="Times New Roman"/>
          <w:sz w:val="24"/>
          <w:szCs w:val="24"/>
        </w:rPr>
        <w:t>Table 05: Environmental impact of energy production in UK</w:t>
      </w:r>
    </w:p>
    <w:p w14:paraId="37826C60" w14:textId="77777777" w:rsidR="00225AF2" w:rsidRDefault="00225AF2" w:rsidP="00225A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calculation of net environmental impact from heat and electricity displaced by biogas generated heat and electricity can be calculated using data in table 02 and 04. </w:t>
      </w:r>
    </w:p>
    <w:p w14:paraId="21847977" w14:textId="11F44B66" w:rsidR="00225AF2" w:rsidRPr="002E54F0" w:rsidRDefault="002F16E9" w:rsidP="00225AF2">
      <w:pPr>
        <w:spacing w:line="360" w:lineRule="auto"/>
        <w:rPr>
          <w:rFonts w:ascii="Times New Roman" w:hAnsi="Times New Roman" w:cs="Times New Roman"/>
          <w:b/>
          <w:bCs/>
          <w:sz w:val="24"/>
          <w:szCs w:val="24"/>
        </w:rPr>
      </w:pPr>
      <w:r>
        <w:rPr>
          <w:rFonts w:ascii="Times New Roman" w:hAnsi="Times New Roman" w:cs="Times New Roman"/>
          <w:b/>
          <w:bCs/>
          <w:sz w:val="24"/>
          <w:szCs w:val="24"/>
        </w:rPr>
        <w:t>1</w:t>
      </w:r>
      <w:r w:rsidR="00225AF2" w:rsidRPr="002E54F0">
        <w:rPr>
          <w:rFonts w:ascii="Times New Roman" w:hAnsi="Times New Roman" w:cs="Times New Roman"/>
          <w:b/>
          <w:bCs/>
          <w:sz w:val="24"/>
          <w:szCs w:val="24"/>
        </w:rPr>
        <w:t>.3.3.5 Utilization of Digestate as Fertilizer</w:t>
      </w:r>
    </w:p>
    <w:p w14:paraId="723494DB" w14:textId="77777777" w:rsidR="00225AF2" w:rsidRPr="00B901F2" w:rsidRDefault="00225AF2" w:rsidP="00225AF2">
      <w:pPr>
        <w:spacing w:line="360" w:lineRule="auto"/>
        <w:jc w:val="both"/>
        <w:rPr>
          <w:rFonts w:ascii="Times New Roman" w:hAnsi="Times New Roman" w:cs="Times New Roman"/>
          <w:sz w:val="24"/>
          <w:szCs w:val="24"/>
        </w:rPr>
      </w:pPr>
      <w:r w:rsidRPr="00B901F2">
        <w:rPr>
          <w:rFonts w:ascii="Times New Roman" w:hAnsi="Times New Roman" w:cs="Times New Roman"/>
          <w:sz w:val="24"/>
          <w:szCs w:val="24"/>
        </w:rPr>
        <w:t xml:space="preserve">Digestate is produced in the AD facility as biproduct. Digestate is then transported to the farmland. Emissions associated with environmental impacts are estimated from the amount of diesel use to transport from AD facility to farmland and distribute digestate to the farmland. For the calculation of diesel consumption and GWP regarding digestate application, procedure used in </w:t>
      </w:r>
      <w:r w:rsidRPr="00B901F2">
        <w:rPr>
          <w:rFonts w:ascii="Times New Roman" w:hAnsi="Times New Roman" w:cs="Times New Roman"/>
          <w:sz w:val="24"/>
          <w:szCs w:val="24"/>
        </w:rPr>
        <w:fldChar w:fldCharType="begin"/>
      </w:r>
      <w:r w:rsidRPr="00B901F2">
        <w:rPr>
          <w:rFonts w:ascii="Times New Roman" w:hAnsi="Times New Roman" w:cs="Times New Roman"/>
          <w:sz w:val="24"/>
          <w:szCs w:val="24"/>
        </w:rPr>
        <w:instrText xml:space="preserve"> ADDIN ZOTERO_ITEM CSL_CITATION {"citationID":"Yj9GcOM6","properties":{"formattedCitation":"(M\\uc0\\u248{}ller et al., 2009)","plainCitation":"(Møller et al., 2009)","noteIndex":0},"citationItems":[{"id":84,"uris":["http://zotero.org/users/local/4YR9jzvu/items/85AWWEYH"],"uri":["http://zotero.org/users/local/4YR9jzvu/items/85AWWEYH"],"itemData":{"id":84,"type":"article-journal","abstract":"Anaerobic digestion (AD) of source-separated municipal solid waste (MSW) and use of the digestate is presented from a global warming (GW) point of view by providing ranges of greenhouse gas (GHG) emissions that are useful for calculation of global warming factors (GWFs), i.e. the contribution to GW measured in CO2-equivalents per tonne of wet waste. The GHG accounting was done by distinguishing between direct contributions at the AD facility and indirect upstream or downstream contributions. GHG accounting for a generic AD facility with either biogas utilization at the facility or upgrading of the gas for vehicle fuel resulted in a GWF from –375 (a saving) to 111 (a load) kg CO2-eq. tonne–1 wet waste. In both cases the digestate was used for fertilizer substitution. This large range was a result of the variation found for a number of key parameters: energy substitution by biogas, N2O-emission from digestate in soil, fugitive emission of CH4, unburned CH4, carbon bound in soil and fertilizer substitution. GWF for a specific type of AD facility was in the range –95 to –4 kg CO2-eq. tonne–1 wet waste. The ranges of uncertainty, especially of fugitive losses of CH4 and carbon sequestration highly influenced the result. In comparison with the few published GWFs for AD, the range of our data was much larger demonstrating the need to use a consistent and robust approach to GHG accounting and simultaneously accept that some key parameters are highly uncertain.","container-title":"Waste Management &amp; Research","DOI":"10.1177/0734242X09344876","ISSN":"0734-242X, 1096-3669","issue":"8","journalAbbreviation":"Waste Manag Res","language":"en","page":"813-824","source":"DOI.org (Crossref)","title":"Anaerobic digestion and digestate use: accounting of greenhouse gases and global warming contribution","title-short":"Anaerobic digestion and digestate use","volume":"27","author":[{"family":"Møller","given":"Jacob"},{"family":"Boldrin","given":"Alessio"},{"family":"Christensen","given":"Thomas H."}],"issued":{"date-parts":[["2009",11]]}}}],"schema":"https://github.com/citation-style-language/schema/raw/master/csl-citation.json"} </w:instrText>
      </w:r>
      <w:r w:rsidRPr="00B901F2">
        <w:rPr>
          <w:rFonts w:ascii="Times New Roman" w:hAnsi="Times New Roman" w:cs="Times New Roman"/>
          <w:sz w:val="24"/>
          <w:szCs w:val="24"/>
        </w:rPr>
        <w:fldChar w:fldCharType="separate"/>
      </w:r>
      <w:r w:rsidRPr="00B901F2">
        <w:rPr>
          <w:rFonts w:ascii="Times New Roman" w:hAnsi="Times New Roman" w:cs="Times New Roman"/>
          <w:sz w:val="24"/>
          <w:szCs w:val="24"/>
        </w:rPr>
        <w:t>(Møller et al., 2009)</w:t>
      </w:r>
      <w:r w:rsidRPr="00B901F2">
        <w:rPr>
          <w:rFonts w:ascii="Times New Roman" w:hAnsi="Times New Roman" w:cs="Times New Roman"/>
          <w:sz w:val="24"/>
          <w:szCs w:val="24"/>
        </w:rPr>
        <w:fldChar w:fldCharType="end"/>
      </w:r>
      <w:r w:rsidRPr="00B901F2">
        <w:rPr>
          <w:rFonts w:ascii="Times New Roman" w:hAnsi="Times New Roman" w:cs="Times New Roman"/>
          <w:sz w:val="24"/>
          <w:szCs w:val="24"/>
        </w:rPr>
        <w:t xml:space="preserve"> is sourced for this study. It is assumed that the digestate need to transfer 25 Km from AD facility. Taking typical diesel consumption for every tonne of digestate per km as 0.3 L, diesel requirement for every ton of digestate is </w:t>
      </w:r>
      <w:r>
        <w:rPr>
          <w:rFonts w:ascii="Times New Roman" w:hAnsi="Times New Roman" w:cs="Times New Roman"/>
          <w:sz w:val="24"/>
          <w:szCs w:val="24"/>
        </w:rPr>
        <w:t>7.5</w:t>
      </w:r>
      <w:r w:rsidRPr="00B901F2">
        <w:rPr>
          <w:rFonts w:ascii="Times New Roman" w:hAnsi="Times New Roman" w:cs="Times New Roman"/>
          <w:sz w:val="24"/>
          <w:szCs w:val="24"/>
        </w:rPr>
        <w:t xml:space="preserve"> L. Considering GWP for 1 L of diesel combustion as 2 kg CO</w:t>
      </w:r>
      <w:r w:rsidRPr="00B901F2">
        <w:rPr>
          <w:rFonts w:ascii="Times New Roman" w:hAnsi="Times New Roman" w:cs="Times New Roman"/>
          <w:sz w:val="24"/>
          <w:szCs w:val="24"/>
          <w:vertAlign w:val="subscript"/>
        </w:rPr>
        <w:t>2</w:t>
      </w:r>
      <w:r w:rsidRPr="00B901F2">
        <w:rPr>
          <w:rFonts w:ascii="Times New Roman" w:hAnsi="Times New Roman" w:cs="Times New Roman"/>
          <w:sz w:val="24"/>
          <w:szCs w:val="24"/>
        </w:rPr>
        <w:t xml:space="preserve"> </w:t>
      </w:r>
      <w:proofErr w:type="spellStart"/>
      <w:r w:rsidRPr="00B901F2">
        <w:rPr>
          <w:rFonts w:ascii="Times New Roman" w:hAnsi="Times New Roman" w:cs="Times New Roman"/>
          <w:sz w:val="24"/>
          <w:szCs w:val="24"/>
        </w:rPr>
        <w:t>eq</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{"citationID":"R1MMSwRO","properties":{"formattedCitation":"(M\\uc0\\u248{}ller et al., 2009)","plainCitation":"(Møller et al., 2009)","noteIndex":0},"citationItems":[{"id":84,"uris":["http://zotero.org/users/local/4YR9jzvu/items/85AWWEYH"],"uri":["http://zotero.org/users/local/4YR9jzvu/items/85AWWEYH"],"itemData":{"id":84,"type":"article-journal","abstract":"Anaerobic digestion (AD) of source-separated municipal solid waste (MSW) and use of the digestate is presented from a global warming (GW) point of view by providing ranges of greenhouse gas (GHG) emissions that are useful for calculation of global warming factors (GWFs), i.e. the contribution to GW measured in CO2-equivalents per tonne of wet waste. The GHG accounting was done by distinguishing between direct contributions at the AD facility and indirect upstream or downstream contributions. GHG accounting for a generic AD facility with either biogas utilization at the facility or upgrading of the gas for vehicle fuel resulted in a GWF from –375 (a saving) to 111 (a load) kg CO2-eq. tonne–1 wet waste. In both cases the digestate was used for fertilizer substitution. This large range was a result of the variation found for a number of key parameters: energy substitution by biogas, N2O-emission from digestate in soil, fugitive emission of CH4, unburned CH4, carbon bound in soil and fertilizer substitution. GWF for a specific type of AD facility was in the range –95 to –4 kg CO2-eq. tonne–1 wet waste. The ranges of uncertainty, especially of fugitive losses of CH4 and carbon sequestration highly influenced the result. In comparison with the few published GWFs for AD, the range of our data was much larger demonstrating the need to use a consistent and robust approach to GHG accounting and simultaneously accept that some key parameters are highly uncertain.","container-title":"Waste Management &amp; Research","DOI":"10.1177/0734242X09344876","ISSN":"0734-242X, 1096-3669","issue":"8","journalAbbreviation":"Waste Manag Res","language":"en","page":"813-824","source":"DOI.org (Crossref)","title":"Anaerobic digestion and digestate use: accounting of greenhouse gases and global warming contribution","title-short":"Anaerobic digestion and digestate use","volume":"27","author":[{"family":"Møller","given":"Jacob"},{"family":"Boldrin","given":"Alessio"},{"family":"Christensen","given":"Thomas H."}],"issued":{"date-parts":[["2009",11]]}}}],"schema":"https://github.com/citation-style-language/schema/raw/master/csl-citation.json"} </w:instrText>
      </w:r>
      <w:r>
        <w:rPr>
          <w:rFonts w:ascii="Times New Roman" w:hAnsi="Times New Roman" w:cs="Times New Roman"/>
          <w:sz w:val="24"/>
          <w:szCs w:val="24"/>
        </w:rPr>
        <w:fldChar w:fldCharType="separate"/>
      </w:r>
      <w:r w:rsidRPr="003110A7">
        <w:rPr>
          <w:rFonts w:ascii="Times New Roman" w:hAnsi="Times New Roman" w:cs="Times New Roman"/>
          <w:sz w:val="24"/>
          <w:szCs w:val="24"/>
        </w:rPr>
        <w:t>(</w:t>
      </w:r>
      <w:proofErr w:type="spellStart"/>
      <w:r w:rsidRPr="003110A7">
        <w:rPr>
          <w:rFonts w:ascii="Times New Roman" w:hAnsi="Times New Roman" w:cs="Times New Roman"/>
          <w:sz w:val="24"/>
          <w:szCs w:val="24"/>
        </w:rPr>
        <w:t>Møller</w:t>
      </w:r>
      <w:proofErr w:type="spellEnd"/>
      <w:r w:rsidRPr="003110A7">
        <w:rPr>
          <w:rFonts w:ascii="Times New Roman" w:hAnsi="Times New Roman" w:cs="Times New Roman"/>
          <w:sz w:val="24"/>
          <w:szCs w:val="24"/>
        </w:rPr>
        <w:t xml:space="preserve"> et al., 2009)</w:t>
      </w:r>
      <w:r>
        <w:rPr>
          <w:rFonts w:ascii="Times New Roman" w:hAnsi="Times New Roman" w:cs="Times New Roman"/>
          <w:sz w:val="24"/>
          <w:szCs w:val="24"/>
        </w:rPr>
        <w:fldChar w:fldCharType="end"/>
      </w:r>
      <w:r w:rsidRPr="00B901F2">
        <w:rPr>
          <w:rFonts w:ascii="Times New Roman" w:hAnsi="Times New Roman" w:cs="Times New Roman"/>
          <w:sz w:val="24"/>
          <w:szCs w:val="24"/>
        </w:rPr>
        <w:t>, GWP for every ton of digestate application is 1</w:t>
      </w:r>
      <w:r>
        <w:rPr>
          <w:rFonts w:ascii="Times New Roman" w:hAnsi="Times New Roman" w:cs="Times New Roman"/>
          <w:sz w:val="24"/>
          <w:szCs w:val="24"/>
        </w:rPr>
        <w:t>5</w:t>
      </w:r>
      <w:r w:rsidRPr="00B901F2">
        <w:rPr>
          <w:rFonts w:ascii="Times New Roman" w:hAnsi="Times New Roman" w:cs="Times New Roman"/>
          <w:sz w:val="24"/>
          <w:szCs w:val="24"/>
        </w:rPr>
        <w:t xml:space="preserve"> kg CO</w:t>
      </w:r>
      <w:r w:rsidRPr="00B901F2">
        <w:rPr>
          <w:rFonts w:ascii="Times New Roman" w:hAnsi="Times New Roman" w:cs="Times New Roman"/>
          <w:sz w:val="24"/>
          <w:szCs w:val="24"/>
          <w:vertAlign w:val="subscript"/>
        </w:rPr>
        <w:t>2</w:t>
      </w:r>
      <w:r w:rsidRPr="00B901F2">
        <w:rPr>
          <w:rFonts w:ascii="Times New Roman" w:hAnsi="Times New Roman" w:cs="Times New Roman"/>
          <w:sz w:val="24"/>
          <w:szCs w:val="24"/>
        </w:rPr>
        <w:t xml:space="preserve">. Other environmental impacts are calculated using emission per litre of diesel fuel mentioned in table </w:t>
      </w:r>
      <w:r>
        <w:rPr>
          <w:rFonts w:ascii="Times New Roman" w:hAnsi="Times New Roman" w:cs="Times New Roman"/>
          <w:sz w:val="24"/>
          <w:szCs w:val="24"/>
        </w:rPr>
        <w:t>03</w:t>
      </w:r>
      <w:r w:rsidRPr="00B901F2">
        <w:rPr>
          <w:rFonts w:ascii="Times New Roman" w:hAnsi="Times New Roman" w:cs="Times New Roman"/>
          <w:sz w:val="24"/>
          <w:szCs w:val="24"/>
        </w:rPr>
        <w:t xml:space="preserve">. All these impacts and resultant impacts will be discussed in the result section.   </w:t>
      </w:r>
    </w:p>
    <w:p w14:paraId="663F9276" w14:textId="77777777" w:rsidR="00225AF2" w:rsidRDefault="00225AF2" w:rsidP="00225AF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addition to that, there are emissions and avoided emissions for using digestate as fertilizer in the farmland. The environmental impacts are calculated according to the steps explained in reference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{"citationID":"nNDuj9SZ","properties":{"formattedCitation":"(M\\uc0\\u248{}ller et al., 2009)","plainCitation":"(Møller et al., 2009)","noteIndex":0},"citationItems":[{"id":84,"uris":["http://zotero.org/users/local/4YR9jzvu/items/85AWWEYH"],"uri":["http://zotero.org/users/local/4YR9jzvu/items/85AWWEYH"],"itemData":{"id":84,"type":"article-journal","abstract":"Anaerobic digestion (AD) of source-separated municipal solid waste (MSW) and use of the digestate is presented from a global warming (GW) point of view by providing ranges of greenhouse gas (GHG) emissions that are useful for calculation of global warming factors (GWFs), i.e. the contribution to GW measured in CO2-equivalents per tonne of wet waste. The GHG accounting was done by distinguishing between direct contributions at the AD facility and indirect upstream or downstream contributions. GHG accounting for a generic AD facility with either biogas utilization at the facility or upgrading of the gas for vehicle fuel resulted in a GWF from –375 (a saving) to 111 (a load) kg CO2-eq. tonne–1 wet waste. In both cases the digestate was used for fertilizer substitution. This large range was a result of the variation found for a number of key parameters: energy substitution by biogas, N2O-emission from digestate in soil, fugitive emission of CH4, unburned CH4, carbon bound in soil and fertilizer substitution. GWF for a specific type of AD facility was in the range –95 to –4 kg CO2-eq. tonne–1 wet waste. The ranges of uncertainty, especially of fugitive losses of CH4 and carbon sequestration highly influenced the result. In comparison with the few published GWFs for AD, the range of our data was much larger demonstrating the need to use a consistent and robust approach to GHG accounting and simultaneously accept that some key parameters are highly uncertain.","container-title":"Waste Management &amp; Research","DOI":"10.1177/0734242X09344876","ISSN":"0734-242X, 1096-3669","issue":"8","journalAbbreviation":"Waste Manag Res","language":"en","page":"813-824","source":"DOI.org (Crossref)","title":"Anaerobic digestion and digestate use: accounting of greenhouse gases and global warming contribution","title-short":"Anaerobic digestion and digestate use","volume":"27","author":[{"family":"Møller","given":"Jacob"},{"family":"Boldrin","given":"Alessio"},{"family":"Christensen","given":"Thomas H."}],"issued":{"date-parts":[["2009",11]]}}}],"schema":"https://github.com/citation-style-language/schema/raw/master/csl-citation.json"} </w:instrText>
      </w:r>
      <w:r>
        <w:rPr>
          <w:rFonts w:ascii="Times New Roman" w:hAnsi="Times New Roman" w:cs="Times New Roman"/>
          <w:sz w:val="24"/>
          <w:szCs w:val="24"/>
        </w:rPr>
        <w:fldChar w:fldCharType="separate"/>
      </w:r>
      <w:r w:rsidRPr="003110A7">
        <w:rPr>
          <w:rFonts w:ascii="Times New Roman" w:hAnsi="Times New Roman" w:cs="Times New Roman"/>
          <w:sz w:val="24"/>
          <w:szCs w:val="24"/>
        </w:rPr>
        <w:t>(Møller et al., 2009)</w:t>
      </w:r>
      <w:r>
        <w:rPr>
          <w:rFonts w:ascii="Times New Roman" w:hAnsi="Times New Roman" w:cs="Times New Roman"/>
          <w:sz w:val="24"/>
          <w:szCs w:val="24"/>
        </w:rPr>
        <w:fldChar w:fldCharType="end"/>
      </w:r>
      <w:r>
        <w:rPr>
          <w:rFonts w:ascii="Times New Roman" w:hAnsi="Times New Roman" w:cs="Times New Roman"/>
          <w:sz w:val="24"/>
          <w:szCs w:val="24"/>
        </w:rPr>
        <w:t xml:space="preserve">. Total amount of C, N, P and K per tonne of FW is calculated according to the data listed in the following table: </w:t>
      </w:r>
    </w:p>
    <w:tbl>
      <w:tblPr>
        <w:tblStyle w:val="TableGrid"/>
        <w:tblW w:w="0" w:type="auto"/>
        <w:tblLook w:val="04A0" w:firstRow="1" w:lastRow="0" w:firstColumn="1" w:lastColumn="0" w:noHBand="0" w:noVBand="1"/>
      </w:tblPr>
      <w:tblGrid>
        <w:gridCol w:w="3006"/>
        <w:gridCol w:w="3005"/>
        <w:gridCol w:w="3005"/>
      </w:tblGrid>
      <w:tr w:rsidR="00225AF2" w14:paraId="710653DC" w14:textId="77777777" w:rsidTr="0066441E">
        <w:tc>
          <w:tcPr>
            <w:tcW w:w="3020" w:type="dxa"/>
          </w:tcPr>
          <w:p w14:paraId="2FE2B147"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Parameter</w:t>
            </w:r>
          </w:p>
        </w:tc>
        <w:tc>
          <w:tcPr>
            <w:tcW w:w="3020" w:type="dxa"/>
          </w:tcPr>
          <w:p w14:paraId="26B7C6AA"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Unit</w:t>
            </w:r>
          </w:p>
        </w:tc>
        <w:tc>
          <w:tcPr>
            <w:tcW w:w="3020" w:type="dxa"/>
          </w:tcPr>
          <w:p w14:paraId="734D2160"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Amount</w:t>
            </w:r>
          </w:p>
        </w:tc>
      </w:tr>
      <w:tr w:rsidR="00225AF2" w14:paraId="198E13C6" w14:textId="77777777" w:rsidTr="0066441E">
        <w:tc>
          <w:tcPr>
            <w:tcW w:w="3020" w:type="dxa"/>
          </w:tcPr>
          <w:p w14:paraId="1ACC2605"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TS</w:t>
            </w:r>
          </w:p>
        </w:tc>
        <w:tc>
          <w:tcPr>
            <w:tcW w:w="3020" w:type="dxa"/>
          </w:tcPr>
          <w:p w14:paraId="24DB547A"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g/</w:t>
            </w:r>
            <w:proofErr w:type="spellStart"/>
            <w:r>
              <w:rPr>
                <w:rFonts w:ascii="Times New Roman" w:hAnsi="Times New Roman" w:cs="Times New Roman"/>
                <w:sz w:val="24"/>
                <w:szCs w:val="24"/>
              </w:rPr>
              <w:t>kgFW</w:t>
            </w:r>
            <w:proofErr w:type="spellEnd"/>
          </w:p>
        </w:tc>
        <w:tc>
          <w:tcPr>
            <w:tcW w:w="3020" w:type="dxa"/>
          </w:tcPr>
          <w:p w14:paraId="0D448AD0"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248.6</w:t>
            </w:r>
          </w:p>
        </w:tc>
      </w:tr>
      <w:tr w:rsidR="00225AF2" w14:paraId="2F035FFC" w14:textId="77777777" w:rsidTr="0066441E">
        <w:tc>
          <w:tcPr>
            <w:tcW w:w="3020" w:type="dxa"/>
          </w:tcPr>
          <w:p w14:paraId="7A994DF8"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3020" w:type="dxa"/>
          </w:tcPr>
          <w:p w14:paraId="66512864"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g/</w:t>
            </w:r>
            <w:proofErr w:type="spellStart"/>
            <w:r>
              <w:rPr>
                <w:rFonts w:ascii="Times New Roman" w:hAnsi="Times New Roman" w:cs="Times New Roman"/>
                <w:sz w:val="24"/>
                <w:szCs w:val="24"/>
              </w:rPr>
              <w:t>kgTS</w:t>
            </w:r>
            <w:proofErr w:type="spellEnd"/>
          </w:p>
        </w:tc>
        <w:tc>
          <w:tcPr>
            <w:tcW w:w="3020" w:type="dxa"/>
          </w:tcPr>
          <w:p w14:paraId="52876390"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469.1</w:t>
            </w:r>
          </w:p>
        </w:tc>
      </w:tr>
      <w:tr w:rsidR="00225AF2" w14:paraId="76D28813" w14:textId="77777777" w:rsidTr="0066441E">
        <w:tc>
          <w:tcPr>
            <w:tcW w:w="3020" w:type="dxa"/>
          </w:tcPr>
          <w:p w14:paraId="2F8603C4"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3020" w:type="dxa"/>
          </w:tcPr>
          <w:p w14:paraId="434B390A"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g/</w:t>
            </w:r>
            <w:proofErr w:type="spellStart"/>
            <w:r>
              <w:rPr>
                <w:rFonts w:ascii="Times New Roman" w:hAnsi="Times New Roman" w:cs="Times New Roman"/>
                <w:sz w:val="24"/>
                <w:szCs w:val="24"/>
              </w:rPr>
              <w:t>kgTS</w:t>
            </w:r>
            <w:proofErr w:type="spellEnd"/>
          </w:p>
        </w:tc>
        <w:tc>
          <w:tcPr>
            <w:tcW w:w="3020" w:type="dxa"/>
          </w:tcPr>
          <w:p w14:paraId="37D80F5F"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30.7</w:t>
            </w:r>
          </w:p>
        </w:tc>
      </w:tr>
      <w:tr w:rsidR="00225AF2" w14:paraId="1D51C3CB" w14:textId="77777777" w:rsidTr="0066441E">
        <w:tc>
          <w:tcPr>
            <w:tcW w:w="3020" w:type="dxa"/>
          </w:tcPr>
          <w:p w14:paraId="05BB3592"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3020" w:type="dxa"/>
          </w:tcPr>
          <w:p w14:paraId="7A02CE78"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g/</w:t>
            </w:r>
            <w:proofErr w:type="spellStart"/>
            <w:r>
              <w:rPr>
                <w:rFonts w:ascii="Times New Roman" w:hAnsi="Times New Roman" w:cs="Times New Roman"/>
                <w:sz w:val="24"/>
                <w:szCs w:val="24"/>
              </w:rPr>
              <w:t>kgTS</w:t>
            </w:r>
            <w:proofErr w:type="spellEnd"/>
          </w:p>
        </w:tc>
        <w:tc>
          <w:tcPr>
            <w:tcW w:w="3020" w:type="dxa"/>
          </w:tcPr>
          <w:p w14:paraId="58B7C6C8"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225AF2" w14:paraId="4F8A939E" w14:textId="77777777" w:rsidTr="0066441E">
        <w:tc>
          <w:tcPr>
            <w:tcW w:w="3020" w:type="dxa"/>
          </w:tcPr>
          <w:p w14:paraId="64D1141E"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K</w:t>
            </w:r>
          </w:p>
        </w:tc>
        <w:tc>
          <w:tcPr>
            <w:tcW w:w="3020" w:type="dxa"/>
          </w:tcPr>
          <w:p w14:paraId="43FDA6C7"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g/</w:t>
            </w:r>
            <w:proofErr w:type="spellStart"/>
            <w:r>
              <w:rPr>
                <w:rFonts w:ascii="Times New Roman" w:hAnsi="Times New Roman" w:cs="Times New Roman"/>
                <w:sz w:val="24"/>
                <w:szCs w:val="24"/>
              </w:rPr>
              <w:t>kgTS</w:t>
            </w:r>
            <w:proofErr w:type="spellEnd"/>
          </w:p>
        </w:tc>
        <w:tc>
          <w:tcPr>
            <w:tcW w:w="3020" w:type="dxa"/>
          </w:tcPr>
          <w:p w14:paraId="74F3FF00" w14:textId="77777777" w:rsidR="00225AF2" w:rsidRDefault="00225AF2" w:rsidP="0066441E">
            <w:pPr>
              <w:spacing w:line="360" w:lineRule="auto"/>
              <w:jc w:val="center"/>
              <w:rPr>
                <w:rFonts w:ascii="Times New Roman" w:hAnsi="Times New Roman" w:cs="Times New Roman"/>
                <w:sz w:val="24"/>
                <w:szCs w:val="24"/>
              </w:rPr>
            </w:pPr>
            <w:r>
              <w:rPr>
                <w:rFonts w:ascii="Times New Roman" w:hAnsi="Times New Roman" w:cs="Times New Roman"/>
                <w:sz w:val="24"/>
                <w:szCs w:val="24"/>
              </w:rPr>
              <w:t>11.4</w:t>
            </w:r>
          </w:p>
        </w:tc>
      </w:tr>
    </w:tbl>
    <w:p w14:paraId="124DEE8A" w14:textId="77777777" w:rsidR="00225AF2" w:rsidRDefault="00225AF2" w:rsidP="00225AF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Table 06: Characteristics of food waste (amount of TS, C, N, P, K)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{"citationID":"31ox3ga5","properties":{"formattedCitation":"(Tampio et al., 2015)","plainCitation":"(Tampio et al., 2015)","noteIndex":0},"citationItems":[{"id":95,"uris":["http://zotero.org/users/local/4YR9jzvu/items/2BZJWXQG"],"uri":["http://zotero.org/users/local/4YR9jzvu/items/2BZJWXQG"],"itemData":{"id":95,"type":"article-journal","abstract":"Digestate characteristics such as organic and nutrient content, hygienic quality and stability are valuable measures when evaluating the use of food waste (FW) digestate as organic fertiliser. This study compared the characteristics of FW and autoclaved (160 \u0014C, 6.2 bar) FW and their digestates from laboratory-scale reactors. Decreased ammoniﬁcation and low ammonium nitrogen content were observed in the digestate from an autoclaved FW reactor due to autoclave treatment of FW, which affected the nitrogencontaining molecules by formation of Maillard compounds. The methane potential of autoclaved FW and its digestate was decreased by 40% due to reduced microbial activity as microbes were not able to adapt to the conditions within a reactor fed with autoclaved FW. Both studied materials were suitable for agricultural use in terms of their nutrient content, hygienic quality and stability, and thus the decrease in ammonium nitrogen in digestate from an autoclaved FW reactor supported the use of digestate as soil amendment rather than fertiliser.","container-title":"Journal of Cleaner Production","DOI":"10.1016/j.jclepro.2015.01.086","ISSN":"09596526","journalAbbreviation":"Journal of Cleaner Production","language":"en","page":"86-92","source":"DOI.org (Crossref)","title":"Characteristics and agronomic usability of digestates from laboratory digesters treating food waste and autoclaved food waste","volume":"94","author":[{"family":"Tampio","given":"Elina"},{"family":"Ervasti","given":"Satu"},{"family":"Rintala","given":"Jukka"}],"issued":{"date-parts":[["2015",5]]}}}],"schema":"https://github.com/citation-style-language/schema/raw/master/csl-citation.json"} </w:instrText>
      </w:r>
      <w:r>
        <w:rPr>
          <w:rFonts w:ascii="Times New Roman" w:hAnsi="Times New Roman" w:cs="Times New Roman"/>
          <w:sz w:val="24"/>
          <w:szCs w:val="24"/>
        </w:rPr>
        <w:fldChar w:fldCharType="separate"/>
      </w:r>
      <w:r w:rsidRPr="003110A7">
        <w:rPr>
          <w:rFonts w:ascii="Times New Roman" w:hAnsi="Times New Roman" w:cs="Times New Roman"/>
          <w:sz w:val="24"/>
        </w:rPr>
        <w:t>(Tampio et al., 2015)</w:t>
      </w:r>
      <w:r>
        <w:rPr>
          <w:rFonts w:ascii="Times New Roman" w:hAnsi="Times New Roman" w:cs="Times New Roman"/>
          <w:sz w:val="24"/>
          <w:szCs w:val="24"/>
        </w:rPr>
        <w:fldChar w:fldCharType="end"/>
      </w:r>
    </w:p>
    <w:p w14:paraId="52C4EB50" w14:textId="77777777" w:rsidR="00225AF2" w:rsidRDefault="00225AF2" w:rsidP="00225AF2">
      <w:pPr>
        <w:spacing w:line="360" w:lineRule="auto"/>
        <w:jc w:val="both"/>
        <w:rPr>
          <w:rFonts w:ascii="Times New Roman" w:hAnsi="Times New Roman" w:cs="Times New Roman"/>
          <w:sz w:val="24"/>
          <w:szCs w:val="24"/>
        </w:rPr>
      </w:pPr>
      <w:r>
        <w:rPr>
          <w:rFonts w:ascii="Times New Roman" w:hAnsi="Times New Roman" w:cs="Times New Roman"/>
          <w:sz w:val="24"/>
          <w:szCs w:val="24"/>
        </w:rPr>
        <w:t>It is assumed that the nutrients content in the feedstock remain unchanged in the digestate. The amount of C is reduced due to the loss of C in the form of biogenic CO</w:t>
      </w:r>
      <w:r>
        <w:rPr>
          <w:rFonts w:ascii="Times New Roman" w:hAnsi="Times New Roman" w:cs="Times New Roman"/>
          <w:sz w:val="24"/>
          <w:szCs w:val="24"/>
          <w:vertAlign w:val="subscript"/>
        </w:rPr>
        <w:t>2</w:t>
      </w:r>
      <w:r>
        <w:rPr>
          <w:rFonts w:ascii="Times New Roman" w:hAnsi="Times New Roman" w:cs="Times New Roman"/>
          <w:sz w:val="24"/>
          <w:szCs w:val="24"/>
        </w:rPr>
        <w:t xml:space="preserve"> in CHP facility. According to the value of the parameter given in the above-mentioned table C content in the 1ton feedstock is 116.62 kg. C loss as biogenic CO</w:t>
      </w:r>
      <w:r>
        <w:rPr>
          <w:rFonts w:ascii="Times New Roman" w:hAnsi="Times New Roman" w:cs="Times New Roman"/>
          <w:sz w:val="24"/>
          <w:szCs w:val="24"/>
          <w:vertAlign w:val="subscript"/>
        </w:rPr>
        <w:t>2</w:t>
      </w:r>
      <w:r>
        <w:rPr>
          <w:rFonts w:ascii="Times New Roman" w:hAnsi="Times New Roman" w:cs="Times New Roman"/>
          <w:sz w:val="24"/>
          <w:szCs w:val="24"/>
        </w:rPr>
        <w:t xml:space="preserve"> as value mentioned in table 03 is 96.2 kg. That means C content in the digestate is 20.42 kg which is equivalent to 75 kg biogenic CO</w:t>
      </w:r>
      <w:r>
        <w:rPr>
          <w:rFonts w:ascii="Times New Roman" w:hAnsi="Times New Roman" w:cs="Times New Roman"/>
          <w:sz w:val="24"/>
          <w:szCs w:val="24"/>
          <w:vertAlign w:val="subscript"/>
        </w:rPr>
        <w:t>2</w:t>
      </w:r>
      <w:r>
        <w:rPr>
          <w:rFonts w:ascii="Times New Roman" w:hAnsi="Times New Roman" w:cs="Times New Roman"/>
          <w:sz w:val="24"/>
          <w:szCs w:val="24"/>
        </w:rPr>
        <w:t>. Avoided emission for the storage of carbon is -10.5 kgCO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eq</w:t>
      </w:r>
      <w:proofErr w:type="spellEnd"/>
      <w:r>
        <w:rPr>
          <w:rFonts w:ascii="Times New Roman" w:hAnsi="Times New Roman" w:cs="Times New Roman"/>
          <w:sz w:val="24"/>
          <w:szCs w:val="24"/>
        </w:rPr>
        <w:t xml:space="preserve"> tonne ww</w:t>
      </w:r>
      <w:r>
        <w:rPr>
          <w:rFonts w:ascii="Times New Roman" w:hAnsi="Times New Roman" w:cs="Times New Roman"/>
          <w:sz w:val="24"/>
          <w:szCs w:val="24"/>
          <w:vertAlign w:val="superscript"/>
        </w:rPr>
        <w:t>-1</w:t>
      </w:r>
      <w:r>
        <w:rPr>
          <w:rFonts w:ascii="Times New Roman" w:hAnsi="Times New Roman" w:cs="Times New Roman"/>
          <w:sz w:val="24"/>
          <w:szCs w:val="24"/>
        </w:rPr>
        <w:t xml:space="preserve"> (coefficient of C storage is taken here as 0.14) which is also known as avoided GWP. N content in the digestate is 7.63 kg. Taking emission factor of N</w:t>
      </w:r>
      <w:r>
        <w:rPr>
          <w:rFonts w:ascii="Times New Roman" w:hAnsi="Times New Roman" w:cs="Times New Roman"/>
          <w:sz w:val="24"/>
          <w:szCs w:val="24"/>
          <w:vertAlign w:val="subscript"/>
        </w:rPr>
        <w:t>2</w:t>
      </w:r>
      <w:r>
        <w:rPr>
          <w:rFonts w:ascii="Times New Roman" w:hAnsi="Times New Roman" w:cs="Times New Roman"/>
          <w:sz w:val="24"/>
          <w:szCs w:val="24"/>
        </w:rPr>
        <w:t>O – N as 0.017, N</w:t>
      </w:r>
      <w:r>
        <w:rPr>
          <w:rFonts w:ascii="Times New Roman" w:hAnsi="Times New Roman" w:cs="Times New Roman"/>
          <w:sz w:val="24"/>
          <w:szCs w:val="24"/>
          <w:vertAlign w:val="subscript"/>
        </w:rPr>
        <w:t>2</w:t>
      </w:r>
      <w:r>
        <w:rPr>
          <w:rFonts w:ascii="Times New Roman" w:hAnsi="Times New Roman" w:cs="Times New Roman"/>
          <w:sz w:val="24"/>
          <w:szCs w:val="24"/>
        </w:rPr>
        <w:t>O emission from digestate is 130 g. That corresponds to a GWP of 34.45 kgCO</w:t>
      </w:r>
      <w:r>
        <w:rPr>
          <w:rFonts w:ascii="Times New Roman" w:hAnsi="Times New Roman" w:cs="Times New Roman"/>
          <w:sz w:val="24"/>
          <w:szCs w:val="24"/>
          <w:vertAlign w:val="subscript"/>
        </w:rPr>
        <w:t>2</w:t>
      </w:r>
      <w:r>
        <w:rPr>
          <w:rFonts w:ascii="Times New Roman" w:hAnsi="Times New Roman" w:cs="Times New Roman"/>
          <w:sz w:val="24"/>
          <w:szCs w:val="24"/>
        </w:rPr>
        <w:t xml:space="preserve"> eq. </w:t>
      </w:r>
    </w:p>
    <w:p w14:paraId="67844B54" w14:textId="77777777" w:rsidR="00225AF2" w:rsidRDefault="00225AF2" w:rsidP="00225AF2">
      <w:pPr>
        <w:spacing w:line="360" w:lineRule="auto"/>
        <w:jc w:val="both"/>
        <w:rPr>
          <w:rFonts w:ascii="Times New Roman" w:hAnsi="Times New Roman" w:cs="Times New Roman"/>
          <w:sz w:val="24"/>
          <w:szCs w:val="24"/>
        </w:rPr>
      </w:pPr>
      <w:r>
        <w:rPr>
          <w:rFonts w:ascii="Times New Roman" w:hAnsi="Times New Roman" w:cs="Times New Roman"/>
          <w:sz w:val="24"/>
          <w:szCs w:val="24"/>
        </w:rPr>
        <w:t>In addition to that, there are avoided emissions for replacing N, P and K fertilizer with digestate in the farmland. The emission factor for the production N, P and K fertilizer are 8.9 kgCO</w:t>
      </w:r>
      <w:r>
        <w:rPr>
          <w:rFonts w:ascii="Times New Roman" w:hAnsi="Times New Roman" w:cs="Times New Roman"/>
          <w:sz w:val="24"/>
          <w:szCs w:val="24"/>
          <w:vertAlign w:val="subscript"/>
        </w:rPr>
        <w:t>2</w:t>
      </w:r>
      <w:r>
        <w:rPr>
          <w:rFonts w:ascii="Times New Roman" w:hAnsi="Times New Roman" w:cs="Times New Roman"/>
          <w:sz w:val="24"/>
          <w:szCs w:val="24"/>
        </w:rPr>
        <w:t xml:space="preserve"> kg</w:t>
      </w:r>
      <w:r>
        <w:rPr>
          <w:rFonts w:ascii="Times New Roman" w:hAnsi="Times New Roman" w:cs="Times New Roman"/>
          <w:sz w:val="24"/>
          <w:szCs w:val="24"/>
          <w:vertAlign w:val="superscript"/>
        </w:rPr>
        <w:t>-1</w:t>
      </w:r>
      <w:r>
        <w:rPr>
          <w:rFonts w:ascii="Times New Roman" w:hAnsi="Times New Roman" w:cs="Times New Roman"/>
          <w:sz w:val="24"/>
          <w:szCs w:val="24"/>
        </w:rPr>
        <w:t xml:space="preserve"> N, 1.8 kgCO</w:t>
      </w:r>
      <w:r>
        <w:rPr>
          <w:rFonts w:ascii="Times New Roman" w:hAnsi="Times New Roman" w:cs="Times New Roman"/>
          <w:sz w:val="24"/>
          <w:szCs w:val="24"/>
          <w:vertAlign w:val="subscript"/>
        </w:rPr>
        <w:t>2</w:t>
      </w:r>
      <w:r>
        <w:rPr>
          <w:rFonts w:ascii="Times New Roman" w:hAnsi="Times New Roman" w:cs="Times New Roman"/>
          <w:sz w:val="24"/>
          <w:szCs w:val="24"/>
        </w:rPr>
        <w:t xml:space="preserve"> kg</w:t>
      </w:r>
      <w:r>
        <w:rPr>
          <w:rFonts w:ascii="Times New Roman" w:hAnsi="Times New Roman" w:cs="Times New Roman"/>
          <w:sz w:val="24"/>
          <w:szCs w:val="24"/>
          <w:vertAlign w:val="superscript"/>
        </w:rPr>
        <w:t>-1</w:t>
      </w:r>
      <w:r>
        <w:rPr>
          <w:rFonts w:ascii="Times New Roman" w:hAnsi="Times New Roman" w:cs="Times New Roman"/>
          <w:sz w:val="24"/>
          <w:szCs w:val="24"/>
        </w:rPr>
        <w:t xml:space="preserve"> P and 0.96 kgCO</w:t>
      </w:r>
      <w:r>
        <w:rPr>
          <w:rFonts w:ascii="Times New Roman" w:hAnsi="Times New Roman" w:cs="Times New Roman"/>
          <w:sz w:val="24"/>
          <w:szCs w:val="24"/>
          <w:vertAlign w:val="subscript"/>
        </w:rPr>
        <w:t>2</w:t>
      </w:r>
      <w:r>
        <w:rPr>
          <w:rFonts w:ascii="Times New Roman" w:hAnsi="Times New Roman" w:cs="Times New Roman"/>
          <w:sz w:val="24"/>
          <w:szCs w:val="24"/>
        </w:rPr>
        <w:t xml:space="preserve"> kg</w:t>
      </w:r>
      <w:r>
        <w:rPr>
          <w:rFonts w:ascii="Times New Roman" w:hAnsi="Times New Roman" w:cs="Times New Roman"/>
          <w:sz w:val="24"/>
          <w:szCs w:val="24"/>
          <w:vertAlign w:val="superscript"/>
        </w:rPr>
        <w:t>-1</w:t>
      </w:r>
      <w:r>
        <w:rPr>
          <w:rFonts w:ascii="Times New Roman" w:hAnsi="Times New Roman" w:cs="Times New Roman"/>
          <w:sz w:val="24"/>
          <w:szCs w:val="24"/>
        </w:rPr>
        <w:t xml:space="preserve"> K respectively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{"citationID":"qxcahaCl","properties":{"formattedCitation":"(M\\uc0\\u248{}ller et al., 2009)","plainCitation":"(Møller et al., 2009)","noteIndex":0},"citationItems":[{"id":84,"uris":["http://zotero.org/users/local/4YR9jzvu/items/85AWWEYH"],"uri":["http://zotero.org/users/local/4YR9jzvu/items/85AWWEYH"],"itemData":{"id":84,"type":"article-journal","abstract":"Anaerobic digestion (AD) of source-separated municipal solid waste (MSW) and use of the digestate is presented from a global warming (GW) point of view by providing ranges of greenhouse gas (GHG) emissions that are useful for calculation of global warming factors (GWFs), i.e. the contribution to GW measured in CO2-equivalents per tonne of wet waste. The GHG accounting was done by distinguishing between direct contributions at the AD facility and indirect upstream or downstream contributions. GHG accounting for a generic AD facility with either biogas utilization at the facility or upgrading of the gas for vehicle fuel resulted in a GWF from –375 (a saving) to 111 (a load) kg CO2-eq. tonne–1 wet waste. In both cases the digestate was used for fertilizer substitution. This large range was a result of the variation found for a number of key parameters: energy substitution by biogas, N2O-emission from digestate in soil, fugitive emission of CH4, unburned CH4, carbon bound in soil and fertilizer substitution. GWF for a specific type of AD facility was in the range –95 to –4 kg CO2-eq. tonne–1 wet waste. The ranges of uncertainty, especially of fugitive losses of CH4 and carbon sequestration highly influenced the result. In comparison with the few published GWFs for AD, the range of our data was much larger demonstrating the need to use a consistent and robust approach to GHG accounting and simultaneously accept that some key parameters are highly uncertain.","container-title":"Waste Management &amp; Research","DOI":"10.1177/0734242X09344876","ISSN":"0734-242X, 1096-3669","issue":"8","journalAbbreviation":"Waste Manag Res","language":"en","page":"813-824","source":"DOI.org (Crossref)","title":"Anaerobic digestion and digestate use: accounting of greenhouse gases and global warming contribution","title-short":"Anaerobic digestion and digestate use","volume":"27","author":[{"family":"Møller","given":"Jacob"},{"family":"Boldrin","given":"Alessio"},{"family":"Christensen","given":"Thomas H."}],"issued":{"date-parts":[["2009",11]]}}}],"schema":"https://github.com/citation-style-language/schema/raw/master/csl-citation.json"} </w:instrText>
      </w:r>
      <w:r>
        <w:rPr>
          <w:rFonts w:ascii="Times New Roman" w:hAnsi="Times New Roman" w:cs="Times New Roman"/>
          <w:sz w:val="24"/>
          <w:szCs w:val="24"/>
        </w:rPr>
        <w:fldChar w:fldCharType="separate"/>
      </w:r>
      <w:r w:rsidRPr="003110A7">
        <w:rPr>
          <w:rFonts w:ascii="Times New Roman" w:hAnsi="Times New Roman" w:cs="Times New Roman"/>
          <w:sz w:val="24"/>
          <w:szCs w:val="24"/>
        </w:rPr>
        <w:t>(Møller et al., 2009)</w:t>
      </w:r>
      <w:r>
        <w:rPr>
          <w:rFonts w:ascii="Times New Roman" w:hAnsi="Times New Roman" w:cs="Times New Roman"/>
          <w:sz w:val="24"/>
          <w:szCs w:val="24"/>
        </w:rPr>
        <w:fldChar w:fldCharType="end"/>
      </w:r>
      <w:r>
        <w:rPr>
          <w:rFonts w:ascii="Times New Roman" w:hAnsi="Times New Roman" w:cs="Times New Roman"/>
          <w:sz w:val="24"/>
          <w:szCs w:val="24"/>
        </w:rPr>
        <w:t>. Taking the amount of substituted fertilizer by digestate as 7.63 kg N, 0.95 kg P and 2.84 kg K respectively for every tonne of FW from the above table 06 the avoided emission for each kind of fertilizers are 67.9 kg CO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eq</w:t>
      </w:r>
      <w:proofErr w:type="spellEnd"/>
      <w:r>
        <w:rPr>
          <w:rFonts w:ascii="Times New Roman" w:hAnsi="Times New Roman" w:cs="Times New Roman"/>
          <w:sz w:val="24"/>
          <w:szCs w:val="24"/>
        </w:rPr>
        <w:t xml:space="preserve"> tonne FW</w:t>
      </w:r>
      <w:r>
        <w:rPr>
          <w:rFonts w:ascii="Times New Roman" w:hAnsi="Times New Roman" w:cs="Times New Roman"/>
          <w:sz w:val="24"/>
          <w:szCs w:val="24"/>
          <w:vertAlign w:val="superscript"/>
        </w:rPr>
        <w:t xml:space="preserve">-1 </w:t>
      </w:r>
      <w:r>
        <w:rPr>
          <w:rFonts w:ascii="Times New Roman" w:hAnsi="Times New Roman" w:cs="Times New Roman"/>
          <w:sz w:val="24"/>
          <w:szCs w:val="24"/>
        </w:rPr>
        <w:t>for N fertilizer, 1.7 kg CO</w:t>
      </w:r>
      <w:r>
        <w:rPr>
          <w:rFonts w:ascii="Times New Roman" w:hAnsi="Times New Roman" w:cs="Times New Roman"/>
          <w:sz w:val="24"/>
          <w:szCs w:val="24"/>
          <w:vertAlign w:val="subscript"/>
        </w:rPr>
        <w:t>2</w:t>
      </w:r>
      <w:r>
        <w:rPr>
          <w:rFonts w:ascii="Times New Roman" w:hAnsi="Times New Roman" w:cs="Times New Roman"/>
          <w:sz w:val="24"/>
          <w:szCs w:val="24"/>
        </w:rPr>
        <w:t xml:space="preserve"> tonne FW</w:t>
      </w:r>
      <w:r>
        <w:rPr>
          <w:rFonts w:ascii="Times New Roman" w:hAnsi="Times New Roman" w:cs="Times New Roman"/>
          <w:sz w:val="24"/>
          <w:szCs w:val="24"/>
          <w:vertAlign w:val="superscript"/>
        </w:rPr>
        <w:t>-1</w:t>
      </w:r>
      <w:r>
        <w:rPr>
          <w:rFonts w:ascii="Times New Roman" w:hAnsi="Times New Roman" w:cs="Times New Roman"/>
          <w:sz w:val="24"/>
          <w:szCs w:val="24"/>
        </w:rPr>
        <w:t xml:space="preserve"> for P fertilizer and 2.72 kg CO</w:t>
      </w:r>
      <w:r>
        <w:rPr>
          <w:rFonts w:ascii="Times New Roman" w:hAnsi="Times New Roman" w:cs="Times New Roman"/>
          <w:sz w:val="24"/>
          <w:szCs w:val="24"/>
          <w:vertAlign w:val="subscript"/>
        </w:rPr>
        <w:t>2</w:t>
      </w:r>
      <w:r>
        <w:rPr>
          <w:rFonts w:ascii="Times New Roman" w:hAnsi="Times New Roman" w:cs="Times New Roman"/>
          <w:sz w:val="24"/>
          <w:szCs w:val="24"/>
        </w:rPr>
        <w:t xml:space="preserve"> tonne FW</w:t>
      </w:r>
      <w:r>
        <w:rPr>
          <w:rFonts w:ascii="Times New Roman" w:hAnsi="Times New Roman" w:cs="Times New Roman"/>
          <w:sz w:val="24"/>
          <w:szCs w:val="24"/>
          <w:vertAlign w:val="superscript"/>
        </w:rPr>
        <w:t>-1</w:t>
      </w:r>
      <w:r>
        <w:rPr>
          <w:rFonts w:ascii="Times New Roman" w:hAnsi="Times New Roman" w:cs="Times New Roman"/>
          <w:sz w:val="24"/>
          <w:szCs w:val="24"/>
        </w:rPr>
        <w:t xml:space="preserve"> for K fertilizer. The resultant GWP for replacing these kinds of fertilizer is -72.32 kg CO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eq</w:t>
      </w:r>
      <w:proofErr w:type="spellEnd"/>
      <w:r>
        <w:rPr>
          <w:rFonts w:ascii="Times New Roman" w:hAnsi="Times New Roman" w:cs="Times New Roman"/>
          <w:sz w:val="24"/>
          <w:szCs w:val="24"/>
        </w:rPr>
        <w:t xml:space="preserve"> tonneFW</w:t>
      </w:r>
      <w:r>
        <w:rPr>
          <w:rFonts w:ascii="Times New Roman" w:hAnsi="Times New Roman" w:cs="Times New Roman"/>
          <w:sz w:val="24"/>
          <w:szCs w:val="24"/>
          <w:vertAlign w:val="superscript"/>
        </w:rPr>
        <w:t>-1</w:t>
      </w:r>
      <w:r>
        <w:rPr>
          <w:rFonts w:ascii="Times New Roman" w:hAnsi="Times New Roman" w:cs="Times New Roman"/>
          <w:sz w:val="24"/>
          <w:szCs w:val="24"/>
        </w:rPr>
        <w:t>. Consider all the impacts of digestate application net GWP is calculated and it is found as -33.37 kgCO</w:t>
      </w:r>
      <w:r>
        <w:rPr>
          <w:rFonts w:ascii="Times New Roman" w:hAnsi="Times New Roman" w:cs="Times New Roman"/>
          <w:sz w:val="24"/>
          <w:szCs w:val="24"/>
          <w:vertAlign w:val="subscript"/>
        </w:rPr>
        <w:t>2eq</w:t>
      </w:r>
      <w:r>
        <w:rPr>
          <w:rFonts w:ascii="Times New Roman" w:hAnsi="Times New Roman" w:cs="Times New Roman"/>
          <w:sz w:val="24"/>
          <w:szCs w:val="24"/>
        </w:rPr>
        <w:t>/tonne of food waste. Negative sign indicates avoided emission by using digestate as fertilizer.</w:t>
      </w:r>
    </w:p>
    <w:p w14:paraId="05885A95" w14:textId="77777777" w:rsidR="002F16E9" w:rsidRDefault="002F16E9" w:rsidP="00225AF2">
      <w:pPr>
        <w:spacing w:line="276" w:lineRule="auto"/>
        <w:rPr>
          <w:rFonts w:ascii="Times New Roman" w:hAnsi="Times New Roman" w:cs="Times New Roman"/>
          <w:b/>
          <w:bCs/>
          <w:sz w:val="32"/>
          <w:szCs w:val="32"/>
        </w:rPr>
      </w:pPr>
    </w:p>
    <w:p w14:paraId="594ACB9A" w14:textId="5103D104" w:rsidR="00225AF2" w:rsidRDefault="002F16E9" w:rsidP="00225AF2">
      <w:pPr>
        <w:spacing w:line="276" w:lineRule="auto"/>
        <w:rPr>
          <w:rFonts w:ascii="Times New Roman" w:hAnsi="Times New Roman" w:cs="Times New Roman"/>
          <w:b/>
          <w:bCs/>
          <w:sz w:val="32"/>
          <w:szCs w:val="32"/>
        </w:rPr>
      </w:pPr>
      <w:r>
        <w:rPr>
          <w:rFonts w:ascii="Times New Roman" w:hAnsi="Times New Roman" w:cs="Times New Roman"/>
          <w:b/>
          <w:bCs/>
          <w:sz w:val="32"/>
          <w:szCs w:val="32"/>
        </w:rPr>
        <w:lastRenderedPageBreak/>
        <w:t>1</w:t>
      </w:r>
      <w:r w:rsidR="00225AF2">
        <w:rPr>
          <w:rFonts w:ascii="Times New Roman" w:hAnsi="Times New Roman" w:cs="Times New Roman"/>
          <w:b/>
          <w:bCs/>
          <w:sz w:val="32"/>
          <w:szCs w:val="32"/>
        </w:rPr>
        <w:t>.4 Economic Analysis</w:t>
      </w:r>
    </w:p>
    <w:p w14:paraId="2571B6FA" w14:textId="77777777" w:rsidR="00225AF2" w:rsidRDefault="00225AF2" w:rsidP="00225AF2">
      <w:pPr>
        <w:spacing w:line="360" w:lineRule="auto"/>
        <w:jc w:val="both"/>
        <w:rPr>
          <w:rFonts w:ascii="Times New Roman" w:hAnsi="Times New Roman" w:cs="Times New Roman"/>
          <w:sz w:val="24"/>
          <w:szCs w:val="24"/>
        </w:rPr>
      </w:pPr>
      <w:r>
        <w:rPr>
          <w:rFonts w:ascii="Times New Roman" w:hAnsi="Times New Roman" w:cs="Times New Roman"/>
          <w:sz w:val="24"/>
          <w:szCs w:val="24"/>
        </w:rPr>
        <w:t>AD facility considered in this study can treat 25000 t of food waste per year in a community of UK. Biogas produced from AD will be used to produce heat and electricity in a CHP facility. The project timeline of operation is considered as 20 years. Besides biogas AD produces digestate which can be used as organic fertilizer to replace mineral fertilizer. The purpose of this analysis is to measure the economic feasibility of AD system which will give a clear idea of economic feasibility about making decisions to achieve NZEB using AD of food waste. The economic benefit from AD system is reducing the cost of using fossil fuel for generation of heat, electricity and fertilizer. Besides these incomes, AD facility could be benefited by charging tipping fees (gate fees) for the disposal of waste. Income from AD facility varies according to the biogas yield and energy output of the system as well as rate of sale of heat, electricity, digestate and tipping fees. Cost associated with the AD plant are capital cost and operation cost. These costs and revenues can be divided as like as following table:</w:t>
      </w:r>
    </w:p>
    <w:tbl>
      <w:tblPr>
        <w:tblStyle w:val="TableGrid"/>
        <w:tblW w:w="0" w:type="auto"/>
        <w:tblLook w:val="04A0" w:firstRow="1" w:lastRow="0" w:firstColumn="1" w:lastColumn="0" w:noHBand="0" w:noVBand="1"/>
      </w:tblPr>
      <w:tblGrid>
        <w:gridCol w:w="4673"/>
        <w:gridCol w:w="4111"/>
      </w:tblGrid>
      <w:tr w:rsidR="00225AF2" w14:paraId="76983F19" w14:textId="77777777" w:rsidTr="0066441E">
        <w:tc>
          <w:tcPr>
            <w:tcW w:w="4673" w:type="dxa"/>
          </w:tcPr>
          <w:p w14:paraId="16855B1B" w14:textId="77777777" w:rsidR="00225AF2" w:rsidRDefault="00225AF2" w:rsidP="0066441E">
            <w:pPr>
              <w:spacing w:line="360" w:lineRule="auto"/>
              <w:jc w:val="both"/>
              <w:rPr>
                <w:rFonts w:ascii="Times New Roman" w:hAnsi="Times New Roman" w:cs="Times New Roman"/>
                <w:sz w:val="24"/>
                <w:szCs w:val="24"/>
              </w:rPr>
            </w:pPr>
            <w:r>
              <w:rPr>
                <w:rFonts w:ascii="Times New Roman" w:hAnsi="Times New Roman" w:cs="Times New Roman"/>
                <w:sz w:val="24"/>
                <w:szCs w:val="24"/>
              </w:rPr>
              <w:t>Cost</w:t>
            </w:r>
          </w:p>
        </w:tc>
        <w:tc>
          <w:tcPr>
            <w:tcW w:w="4111" w:type="dxa"/>
          </w:tcPr>
          <w:p w14:paraId="1504DCD3" w14:textId="77777777" w:rsidR="00225AF2" w:rsidRDefault="00225AF2" w:rsidP="0066441E">
            <w:pPr>
              <w:spacing w:line="360" w:lineRule="auto"/>
              <w:jc w:val="both"/>
              <w:rPr>
                <w:rFonts w:ascii="Times New Roman" w:hAnsi="Times New Roman" w:cs="Times New Roman"/>
                <w:sz w:val="24"/>
                <w:szCs w:val="24"/>
              </w:rPr>
            </w:pPr>
            <w:r>
              <w:rPr>
                <w:rFonts w:ascii="Times New Roman" w:hAnsi="Times New Roman" w:cs="Times New Roman"/>
                <w:sz w:val="24"/>
                <w:szCs w:val="24"/>
              </w:rPr>
              <w:t>Revenue</w:t>
            </w:r>
          </w:p>
        </w:tc>
      </w:tr>
      <w:tr w:rsidR="00225AF2" w14:paraId="55BCC971" w14:textId="77777777" w:rsidTr="0066441E">
        <w:tc>
          <w:tcPr>
            <w:tcW w:w="4673" w:type="dxa"/>
          </w:tcPr>
          <w:p w14:paraId="49B9A7FB" w14:textId="77777777" w:rsidR="00225AF2" w:rsidRDefault="00225AF2" w:rsidP="0066441E">
            <w:pPr>
              <w:spacing w:line="360" w:lineRule="auto"/>
              <w:jc w:val="both"/>
              <w:rPr>
                <w:rFonts w:ascii="Times New Roman" w:hAnsi="Times New Roman" w:cs="Times New Roman"/>
                <w:sz w:val="24"/>
                <w:szCs w:val="24"/>
              </w:rPr>
            </w:pPr>
            <w:r>
              <w:rPr>
                <w:rFonts w:ascii="Times New Roman" w:hAnsi="Times New Roman" w:cs="Times New Roman"/>
                <w:sz w:val="24"/>
                <w:szCs w:val="24"/>
              </w:rPr>
              <w:t>Capital cost</w:t>
            </w:r>
          </w:p>
          <w:p w14:paraId="726E126F" w14:textId="77777777" w:rsidR="00225AF2" w:rsidRDefault="00225AF2" w:rsidP="00225AF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Plant installation</w:t>
            </w:r>
          </w:p>
          <w:p w14:paraId="03C62CC1" w14:textId="77777777" w:rsidR="00225AF2" w:rsidRPr="00F104E6" w:rsidRDefault="00225AF2" w:rsidP="00225AF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Interest rate</w:t>
            </w:r>
          </w:p>
        </w:tc>
        <w:tc>
          <w:tcPr>
            <w:tcW w:w="4111" w:type="dxa"/>
            <w:vMerge w:val="restart"/>
          </w:tcPr>
          <w:p w14:paraId="64AFA87A" w14:textId="77777777" w:rsidR="00225AF2" w:rsidRDefault="00225AF2" w:rsidP="00225AF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Income from heat sale</w:t>
            </w:r>
          </w:p>
          <w:p w14:paraId="41DF2B49" w14:textId="77777777" w:rsidR="00225AF2" w:rsidRDefault="00225AF2" w:rsidP="00225AF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Income from electricity sale</w:t>
            </w:r>
          </w:p>
          <w:p w14:paraId="298C56A1" w14:textId="77777777" w:rsidR="00225AF2" w:rsidRDefault="00225AF2" w:rsidP="00225AF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Income from digestate sale</w:t>
            </w:r>
          </w:p>
          <w:p w14:paraId="07E4206E" w14:textId="77777777" w:rsidR="00225AF2" w:rsidRPr="00D65924" w:rsidRDefault="00225AF2" w:rsidP="00225AF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Income from tipping fee</w:t>
            </w:r>
          </w:p>
        </w:tc>
      </w:tr>
      <w:tr w:rsidR="00225AF2" w14:paraId="33A9572E" w14:textId="77777777" w:rsidTr="0066441E">
        <w:tc>
          <w:tcPr>
            <w:tcW w:w="4673" w:type="dxa"/>
          </w:tcPr>
          <w:p w14:paraId="4688D7B5" w14:textId="77777777" w:rsidR="00225AF2" w:rsidRDefault="00225AF2" w:rsidP="0066441E">
            <w:pPr>
              <w:spacing w:line="360" w:lineRule="auto"/>
              <w:jc w:val="both"/>
              <w:rPr>
                <w:rFonts w:ascii="Times New Roman" w:hAnsi="Times New Roman" w:cs="Times New Roman"/>
                <w:sz w:val="24"/>
                <w:szCs w:val="24"/>
              </w:rPr>
            </w:pPr>
            <w:r>
              <w:rPr>
                <w:rFonts w:ascii="Times New Roman" w:hAnsi="Times New Roman" w:cs="Times New Roman"/>
                <w:sz w:val="24"/>
                <w:szCs w:val="24"/>
              </w:rPr>
              <w:t>Operation cost</w:t>
            </w:r>
          </w:p>
          <w:p w14:paraId="0AC80490" w14:textId="77777777" w:rsidR="00225AF2" w:rsidRDefault="00225AF2" w:rsidP="00225AF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Feed stock</w:t>
            </w:r>
          </w:p>
          <w:p w14:paraId="3663B891" w14:textId="77777777" w:rsidR="00225AF2" w:rsidRPr="00F104E6" w:rsidRDefault="00225AF2" w:rsidP="00225AF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Plant maintenance</w:t>
            </w:r>
          </w:p>
        </w:tc>
        <w:tc>
          <w:tcPr>
            <w:tcW w:w="4111" w:type="dxa"/>
            <w:vMerge/>
          </w:tcPr>
          <w:p w14:paraId="2AAC6B9E" w14:textId="77777777" w:rsidR="00225AF2" w:rsidRDefault="00225AF2" w:rsidP="0066441E">
            <w:pPr>
              <w:spacing w:line="360" w:lineRule="auto"/>
              <w:jc w:val="both"/>
              <w:rPr>
                <w:rFonts w:ascii="Times New Roman" w:hAnsi="Times New Roman" w:cs="Times New Roman"/>
                <w:sz w:val="24"/>
                <w:szCs w:val="24"/>
              </w:rPr>
            </w:pPr>
          </w:p>
        </w:tc>
      </w:tr>
    </w:tbl>
    <w:p w14:paraId="02823DD5" w14:textId="77777777" w:rsidR="00225AF2" w:rsidRDefault="00225AF2" w:rsidP="00225AF2">
      <w:pPr>
        <w:spacing w:line="360" w:lineRule="auto"/>
        <w:jc w:val="both"/>
        <w:rPr>
          <w:rFonts w:ascii="Times New Roman" w:hAnsi="Times New Roman" w:cs="Times New Roman"/>
          <w:sz w:val="24"/>
          <w:szCs w:val="24"/>
        </w:rPr>
      </w:pPr>
    </w:p>
    <w:p w14:paraId="598AB7BE" w14:textId="77777777" w:rsidR="00225AF2" w:rsidRDefault="00225AF2" w:rsidP="00225A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Calculation of net revenue is done using all these costs and revenues. All cost and income over the lifetime of 20 years is converted to present value with a discount rate 6%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{"citationID":"TnGse73M","properties":{"formattedCitation":"(Ascher et al., 2020)","plainCitation":"(Ascher et al., 2020)","noteIndex":0},"citationItems":[{"id":55,"uris":["http://zotero.org/users/local/4YR9jzvu/items/E787T44J"],"uri":["http://zotero.org/users/local/4YR9jzvu/items/E787T44J"],"itemData":{"id":55,"type":"article-journal","abstract":"Food waste management has been a global challenge with significant economic and environmental impacts. A community-based food waste treatment scheme for Glasgow, UK is proposed. The food waste was treated by small-scale wet, mesophilic anaerobic digestion. Biogas was combusted in a combined heat and power plant to generate heat and electricity for each community. 201.39 kWh of electricity and 246.09 kWh of thermal energy could be provided to local communities per tonne of food waste treated. A total of 52,762 tonnes of food waste were produced each year in the city. Net-present worth analysis was employed to evaluate the scheme's economic feasibility. The scheme's environmental impacts were evaluated using life cycle assessment. The entire system saved 92.27 kg CO2-eq. per tonne of food waste treated and had a net-present worth of £ 3.187 million with a carbon tax of 50 £ tonne−1 and a biogas yield of 190 m3 tonne−1.","container-title":"Bioresource Technology","DOI":"10.1016/j.biortech.2020.123076","ISSN":"09608524","journalAbbreviation":"Bioresource Technology","language":"en","page":"123076","source":"DOI.org (Crossref)","title":"Life cycle assessment and net present worth analysis of a community-based food waste treatment system","volume":"305","author":[{"family":"Ascher","given":"Simon"},{"family":"Li","given":"Wangliang"},{"family":"You","given":"Siming"}],"issued":{"date-parts":[["2020",6]]}}}],"schema":"https://github.com/citation-style-language/schema/raw/master/csl-citation.json"} </w:instrText>
      </w:r>
      <w:r>
        <w:rPr>
          <w:rFonts w:ascii="Times New Roman" w:hAnsi="Times New Roman" w:cs="Times New Roman"/>
          <w:sz w:val="24"/>
          <w:szCs w:val="24"/>
        </w:rPr>
        <w:fldChar w:fldCharType="separate"/>
      </w:r>
      <w:r w:rsidRPr="008E32AA">
        <w:rPr>
          <w:rFonts w:ascii="Times New Roman" w:hAnsi="Times New Roman" w:cs="Times New Roman"/>
          <w:sz w:val="24"/>
        </w:rPr>
        <w:t>(Ascher et al., 2020)</w:t>
      </w:r>
      <w:r>
        <w:rPr>
          <w:rFonts w:ascii="Times New Roman" w:hAnsi="Times New Roman" w:cs="Times New Roman"/>
          <w:sz w:val="24"/>
          <w:szCs w:val="24"/>
        </w:rPr>
        <w:fldChar w:fldCharType="end"/>
      </w:r>
      <w:r>
        <w:rPr>
          <w:rFonts w:ascii="Times New Roman" w:hAnsi="Times New Roman" w:cs="Times New Roman"/>
          <w:sz w:val="24"/>
          <w:szCs w:val="24"/>
        </w:rPr>
        <w:t xml:space="preserve">. Adding all these present values will give the NPV value of the project. NPV will indicate the economic desirability of the project. NPV is the sum of expected cash flows over the whole lifetime of the project. NPV is calculated using the following classic equation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{"citationID":"caFaR7J5","properties":{"formattedCitation":"(Gebrezgabher et al., 2010)","plainCitation":"(Gebrezgabher et al., 2010)","noteIndex":0},"citationItems":[{"id":115,"uris":["http://zotero.org/users/local/4YR9jzvu/items/YNY5J3C7"],"uri":["http://zotero.org/users/local/4YR9jzvu/items/YNY5J3C7"],"itemData":{"id":115,"type":"article-journal","abstract":"One of the key concerns of biogas plants is the disposal of comparatively large amounts of digestates in an economically and environmentally sustainable manner. This paper analyses the economic performance of anaerobic digestion of a given biogas plant based on net present value (NPV) and internal rate of return (IRR) concepts. A scenario analysis is carried out based on a linear programming model to identify feedstocks that optimize electricity production and to determine the optimal application of digestate. In addition to a default scenario, management and policy scenarios were investigated. Economic evaluations of all scenarios, except no subsidy scenario, show positive NPV. The highest NPV and IRR values are observed under reverse osmosis (RO) as a green fertilizer scenario. Our ﬁndings show that treating RO as a green fertilizer, as opposed to manure (default scenario), is not only lucrative for the plant but also lessens environmental burden of long distance transportation of concentrates. This paper also concludes that given the uncertainty of regulations concerning RO and the currently low values of digestate and heat, high investment and operating costs limit feasibility of anaerobic digestion of wastes of farm origin and other co-substrates unless subsidies are provided.","container-title":"NJAS - Wageningen Journal of Life Sciences","DOI":"10.1016/j.njas.2009.07.006","ISSN":"15735214","issue":"2","journalAbbreviation":"NJAS - Wageningen Journal of Life Sciences","language":"en","page":"109-115","source":"DOI.org (Crossref)","title":"Economic analysis of anaerobic digestion—A case of Green power biogas plant in The Netherlands","volume":"57","author":[{"family":"Gebrezgabher","given":"Solomie A."},{"family":"Meuwissen","given":"Miranda P.M."},{"family":"Prins","given":"Bram A.M."},{"family":"Lansink","given":"Alfons G.J.M. Oude"}],"issued":{"date-parts":[["2010",6]]}}}],"schema":"https://github.com/citation-style-language/schema/raw/master/csl-citation.json"} </w:instrText>
      </w:r>
      <w:r>
        <w:rPr>
          <w:rFonts w:ascii="Times New Roman" w:hAnsi="Times New Roman" w:cs="Times New Roman"/>
          <w:sz w:val="24"/>
          <w:szCs w:val="24"/>
        </w:rPr>
        <w:fldChar w:fldCharType="separate"/>
      </w:r>
      <w:r w:rsidRPr="008E32AA">
        <w:rPr>
          <w:rFonts w:ascii="Times New Roman" w:hAnsi="Times New Roman" w:cs="Times New Roman"/>
          <w:sz w:val="24"/>
        </w:rPr>
        <w:t>(Gebrezgabher et al., 2010)</w:t>
      </w:r>
      <w:r>
        <w:rPr>
          <w:rFonts w:ascii="Times New Roman" w:hAnsi="Times New Roman" w:cs="Times New Roman"/>
          <w:sz w:val="24"/>
          <w:szCs w:val="24"/>
        </w:rPr>
        <w:fldChar w:fldCharType="end"/>
      </w:r>
      <w:r>
        <w:rPr>
          <w:rFonts w:ascii="Times New Roman" w:hAnsi="Times New Roman" w:cs="Times New Roman"/>
          <w:sz w:val="24"/>
          <w:szCs w:val="24"/>
        </w:rPr>
        <w:t>:</w:t>
      </w:r>
    </w:p>
    <w:p w14:paraId="39B7EA0A" w14:textId="77777777" w:rsidR="00225AF2" w:rsidRDefault="00225AF2" w:rsidP="00225AF2">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NPV=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t=0</m:t>
            </m:r>
          </m:sub>
          <m:sup>
            <m:r>
              <w:rPr>
                <w:rFonts w:ascii="Cambria Math" w:hAnsi="Cambria Math" w:cs="Times New Roman"/>
                <w:sz w:val="24"/>
                <w:szCs w:val="24"/>
              </w:rPr>
              <m:t>N</m:t>
            </m:r>
          </m:sup>
          <m:e>
            <m:f>
              <m:fPr>
                <m:ctrlPr>
                  <w:rPr>
                    <w:rFonts w:ascii="Cambria Math" w:hAnsi="Cambria Math" w:cs="Times New Roman"/>
                    <w:i/>
                    <w:sz w:val="24"/>
                    <w:szCs w:val="24"/>
                  </w:rPr>
                </m:ctrlPr>
              </m:fPr>
              <m:num>
                <m:r>
                  <w:rPr>
                    <w:rFonts w:ascii="Cambria Math" w:hAnsi="Cambria Math" w:cs="Times New Roman"/>
                    <w:sz w:val="24"/>
                    <w:szCs w:val="24"/>
                  </w:rPr>
                  <m:t>NCF</m:t>
                </m:r>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1+r</m:t>
                        </m:r>
                      </m:e>
                    </m:d>
                  </m:e>
                  <m:sup>
                    <m:r>
                      <w:rPr>
                        <w:rFonts w:ascii="Cambria Math" w:hAnsi="Cambria Math" w:cs="Times New Roman"/>
                        <w:sz w:val="24"/>
                        <w:szCs w:val="24"/>
                      </w:rPr>
                      <m:t>N</m:t>
                    </m:r>
                  </m:sup>
                </m:sSup>
              </m:den>
            </m:f>
          </m:e>
        </m:nary>
      </m:oMath>
      <w:r>
        <w:rPr>
          <w:rFonts w:ascii="Times New Roman" w:eastAsiaTheme="minorEastAsia" w:hAnsi="Times New Roman" w:cs="Times New Roman"/>
          <w:sz w:val="24"/>
          <w:szCs w:val="24"/>
        </w:rPr>
        <w:t xml:space="preserve">  or -I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A</m:t>
            </m:r>
          </m:num>
          <m:den>
            <m:r>
              <w:rPr>
                <w:rFonts w:ascii="Cambria Math" w:eastAsiaTheme="minorEastAsia" w:hAnsi="Cambria Math" w:cs="Times New Roman"/>
                <w:sz w:val="24"/>
                <w:szCs w:val="24"/>
              </w:rPr>
              <m:t>r</m:t>
            </m:r>
          </m:den>
        </m:f>
        <m:r>
          <w:rPr>
            <w:rFonts w:ascii="Cambria Math" w:eastAsiaTheme="minorEastAsia" w:hAnsi="Cambria Math" w:cs="Times New Roman"/>
            <w:sz w:val="24"/>
            <w:szCs w:val="24"/>
          </w:rPr>
          <m:t xml:space="preserve">{1-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1+r</m:t>
                    </m:r>
                  </m:e>
                </m:d>
              </m:e>
              <m:sup>
                <m:r>
                  <w:rPr>
                    <w:rFonts w:ascii="Cambria Math" w:eastAsiaTheme="minorEastAsia" w:hAnsi="Cambria Math" w:cs="Times New Roman"/>
                    <w:sz w:val="24"/>
                    <w:szCs w:val="24"/>
                  </w:rPr>
                  <m:t>N</m:t>
                </m:r>
              </m:sup>
            </m:sSup>
          </m:den>
        </m:f>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(i)</w:t>
      </w:r>
    </w:p>
    <w:p w14:paraId="5F9A4F55" w14:textId="77777777" w:rsidR="00225AF2" w:rsidRDefault="00225AF2" w:rsidP="00225AF2">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Here, NCF is the net cash flow, r is the discount rate and N is the lifetime period, A is annual cash flow and I is the initial investment of the project. If the value of the NPV becomes positive, </w:t>
      </w:r>
      <w:r>
        <w:rPr>
          <w:rFonts w:ascii="Times New Roman" w:eastAsiaTheme="minorEastAsia" w:hAnsi="Times New Roman" w:cs="Times New Roman"/>
          <w:sz w:val="24"/>
          <w:szCs w:val="24"/>
        </w:rPr>
        <w:lastRenderedPageBreak/>
        <w:t xml:space="preserve">project will be economically viable. In case of negative value of NPV, project will not be economically feasible. </w:t>
      </w:r>
    </w:p>
    <w:p w14:paraId="3DE25795" w14:textId="4C1F1A7C" w:rsidR="00225AF2" w:rsidRPr="006226FD" w:rsidRDefault="002F16E9" w:rsidP="00225AF2">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1</w:t>
      </w:r>
      <w:r w:rsidR="00225AF2" w:rsidRPr="006226FD">
        <w:rPr>
          <w:rFonts w:ascii="Times New Roman" w:eastAsiaTheme="minorEastAsia" w:hAnsi="Times New Roman" w:cs="Times New Roman"/>
          <w:b/>
          <w:bCs/>
          <w:sz w:val="24"/>
          <w:szCs w:val="24"/>
        </w:rPr>
        <w:t>.4.1 Capital cost (Capex)</w:t>
      </w:r>
    </w:p>
    <w:p w14:paraId="2F46B197" w14:textId="77777777" w:rsidR="00225AF2" w:rsidRDefault="00225AF2" w:rsidP="00225AF2">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According to the study carried out by </w:t>
      </w:r>
      <w:r>
        <w:rPr>
          <w:rFonts w:ascii="Times New Roman" w:eastAsiaTheme="minorEastAsia" w:hAnsi="Times New Roman" w:cs="Times New Roman"/>
          <w:sz w:val="24"/>
          <w:szCs w:val="24"/>
        </w:rPr>
        <w:fldChar w:fldCharType="begin"/>
      </w:r>
      <w:r>
        <w:rPr>
          <w:rFonts w:ascii="Times New Roman" w:eastAsiaTheme="minorEastAsia" w:hAnsi="Times New Roman" w:cs="Times New Roman"/>
          <w:sz w:val="24"/>
          <w:szCs w:val="24"/>
        </w:rPr>
        <w:instrText xml:space="preserve"> ADDIN ZOTERO_ITEM CSL_CITATION {"citationID":"2pyUjLpd","properties":{"formattedCitation":"(Vasco-Correa et al., 2018)","plainCitation":"(Vasco-Correa et al., 2018)","noteIndex":0},"citationItems":[{"id":117,"uris":["http://zotero.org/users/local/4YR9jzvu/items/JR9Y2S4P"],"uri":["http://zotero.org/users/local/4YR9jzvu/items/JR9Y2S4P"],"itemData":{"id":117,"type":"article-journal","abstract":"Anaerobic digestion (AD) is a mature technology that can transform organic matter into a bioenergy source –biogas (composed mainly of methane and carbon dioxide), while stabilizing waste. AD implementation around the world varies signiﬁcantly, from small-scale household digesters in developing countries to large farm-scale or centralized digesters in developed countries. These diﬀerences in the implementation of AD technology are due to a complex set of conditions, including economic and environmental implications of the AD technology, and stimulus provided by a variety of polices and incentives related to agricultural systems, waste management, and renewable energy production. This review explores the current status of the AD technology worldwide and some of the environmental, economic and policy-related drivers that have shaped the implementation of this technology. The ﬁndings show that the regulations and incentives have been the primary factor inﬂuencing the steady growth of this technology, in both developing and developed countries.","container-title":"Bioresource Technology","DOI":"10.1016/j.biortech.2017.09.004","ISSN":"09608524","journalAbbreviation":"Bioresource Technology","language":"en","page":"1015-1026","source":"DOI.org (Crossref)","title":"Anaerobic digestion for bioenergy production: Global status, environmental and techno-economic implications, and government policies","title-short":"Anaerobic digestion for bioenergy production","volume":"247","author":[{"family":"Vasco-Correa","given":"Juliana"},{"family":"Khanal","given":"Sami"},{"family":"Manandhar","given":"Ashish"},{"family":"Shah","given":"Ajay"}],"issued":{"date-parts":[["2018",1]]}}}],"schema":"https://github.com/citation-style-language/schema/raw/master/csl-citation.json"} </w:instrText>
      </w:r>
      <w:r>
        <w:rPr>
          <w:rFonts w:ascii="Times New Roman" w:eastAsiaTheme="minorEastAsia" w:hAnsi="Times New Roman" w:cs="Times New Roman"/>
          <w:sz w:val="24"/>
          <w:szCs w:val="24"/>
        </w:rPr>
        <w:fldChar w:fldCharType="separate"/>
      </w:r>
      <w:r w:rsidRPr="006226FD">
        <w:rPr>
          <w:rFonts w:ascii="Times New Roman" w:hAnsi="Times New Roman" w:cs="Times New Roman"/>
          <w:sz w:val="24"/>
        </w:rPr>
        <w:t>(Vasco-Correa et al., 2018)</w:t>
      </w:r>
      <w:r>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 xml:space="preserve"> capital cost for AD installation in UK region is mentioned as $ 222 – 571 /ton feed stock for annual plant capacity of 5500 – 110000 ton per year, converting it for pound sterling (£) capital cost for this study is assumed as £ 180 / ton food waste. Total capital cost for 25000 tonnes of food waste is estimated according to this assumption. </w:t>
      </w:r>
    </w:p>
    <w:p w14:paraId="4617CC1D" w14:textId="40A2351A" w:rsidR="00225AF2" w:rsidRDefault="002F16E9" w:rsidP="00225AF2">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1</w:t>
      </w:r>
      <w:r w:rsidR="00225AF2" w:rsidRPr="00845248">
        <w:rPr>
          <w:rFonts w:ascii="Times New Roman" w:eastAsiaTheme="minorEastAsia" w:hAnsi="Times New Roman" w:cs="Times New Roman"/>
          <w:b/>
          <w:bCs/>
          <w:sz w:val="24"/>
          <w:szCs w:val="24"/>
        </w:rPr>
        <w:t>.4.2 Operation and maintenance cost (</w:t>
      </w:r>
      <w:proofErr w:type="spellStart"/>
      <w:r w:rsidR="00225AF2" w:rsidRPr="00845248">
        <w:rPr>
          <w:rFonts w:ascii="Times New Roman" w:eastAsiaTheme="minorEastAsia" w:hAnsi="Times New Roman" w:cs="Times New Roman"/>
          <w:b/>
          <w:bCs/>
          <w:sz w:val="24"/>
          <w:szCs w:val="24"/>
        </w:rPr>
        <w:t>Opex</w:t>
      </w:r>
      <w:proofErr w:type="spellEnd"/>
      <w:r w:rsidR="00225AF2" w:rsidRPr="00845248">
        <w:rPr>
          <w:rFonts w:ascii="Times New Roman" w:eastAsiaTheme="minorEastAsia" w:hAnsi="Times New Roman" w:cs="Times New Roman"/>
          <w:b/>
          <w:bCs/>
          <w:sz w:val="24"/>
          <w:szCs w:val="24"/>
        </w:rPr>
        <w:t>)</w:t>
      </w:r>
    </w:p>
    <w:p w14:paraId="19FE61B5" w14:textId="77777777" w:rsidR="00225AF2" w:rsidRPr="00845248" w:rsidRDefault="00225AF2" w:rsidP="00225AF2">
      <w:pPr>
        <w:spacing w:line="360" w:lineRule="auto"/>
        <w:jc w:val="both"/>
        <w:rPr>
          <w:rFonts w:ascii="Times New Roman" w:eastAsiaTheme="minorEastAsia" w:hAnsi="Times New Roman" w:cs="Times New Roman"/>
          <w:sz w:val="24"/>
          <w:szCs w:val="24"/>
        </w:rPr>
      </w:pPr>
      <w:proofErr w:type="spellStart"/>
      <w:r w:rsidRPr="00845248">
        <w:rPr>
          <w:rFonts w:ascii="Times New Roman" w:eastAsiaTheme="minorEastAsia" w:hAnsi="Times New Roman" w:cs="Times New Roman"/>
          <w:sz w:val="24"/>
          <w:szCs w:val="24"/>
        </w:rPr>
        <w:t>Opex</w:t>
      </w:r>
      <w:proofErr w:type="spellEnd"/>
      <w:r w:rsidRPr="00845248">
        <w:rPr>
          <w:rFonts w:ascii="Times New Roman" w:eastAsiaTheme="minorEastAsia" w:hAnsi="Times New Roman" w:cs="Times New Roman"/>
          <w:sz w:val="24"/>
          <w:szCs w:val="24"/>
        </w:rPr>
        <w:t xml:space="preserve"> includes the feed stock cost and plant maintenance cost. </w:t>
      </w:r>
      <w:r>
        <w:rPr>
          <w:rFonts w:ascii="Times New Roman" w:eastAsiaTheme="minorEastAsia" w:hAnsi="Times New Roman" w:cs="Times New Roman"/>
          <w:sz w:val="24"/>
          <w:szCs w:val="24"/>
        </w:rPr>
        <w:t xml:space="preserve">Feedstock cost includes waste collection cost which consists truck purchase and fuel requirement for truck maintenance as well as labour cost. According to </w:t>
      </w:r>
      <w:r>
        <w:rPr>
          <w:rFonts w:ascii="Times New Roman" w:eastAsiaTheme="minorEastAsia" w:hAnsi="Times New Roman" w:cs="Times New Roman"/>
          <w:sz w:val="24"/>
          <w:szCs w:val="24"/>
        </w:rPr>
        <w:fldChar w:fldCharType="begin"/>
      </w:r>
      <w:r>
        <w:rPr>
          <w:rFonts w:ascii="Times New Roman" w:eastAsiaTheme="minorEastAsia" w:hAnsi="Times New Roman" w:cs="Times New Roman"/>
          <w:sz w:val="24"/>
          <w:szCs w:val="24"/>
        </w:rPr>
        <w:instrText xml:space="preserve"> ADDIN ZOTERO_ITEM CSL_CITATION {"citationID":"lQHnBxMe","properties":{"formattedCitation":"(Vasco-Correa et al., 2018)","plainCitation":"(Vasco-Correa et al., 2018)","noteIndex":0},"citationItems":[{"id":117,"uris":["http://zotero.org/users/local/4YR9jzvu/items/JR9Y2S4P"],"uri":["http://zotero.org/users/local/4YR9jzvu/items/JR9Y2S4P"],"itemData":{"id":117,"type":"article-journal","abstract":"Anaerobic digestion (AD) is a mature technology that can transform organic matter into a bioenergy source –biogas (composed mainly of methane and carbon dioxide), while stabilizing waste. AD implementation around the world varies signiﬁcantly, from small-scale household digesters in developing countries to large farm-scale or centralized digesters in developed countries. These diﬀerences in the implementation of AD technology are due to a complex set of conditions, including economic and environmental implications of the AD technology, and stimulus provided by a variety of polices and incentives related to agricultural systems, waste management, and renewable energy production. This review explores the current status of the AD technology worldwide and some of the environmental, economic and policy-related drivers that have shaped the implementation of this technology. The ﬁndings show that the regulations and incentives have been the primary factor inﬂuencing the steady growth of this technology, in both developing and developed countries.","container-title":"Bioresource Technology","DOI":"10.1016/j.biortech.2017.09.004","ISSN":"09608524","journalAbbreviation":"Bioresource Technology","language":"en","page":"1015-1026","source":"DOI.org (Crossref)","title":"Anaerobic digestion for bioenergy production: Global status, environmental and techno-economic implications, and government policies","title-short":"Anaerobic digestion for bioenergy production","volume":"247","author":[{"family":"Vasco-Correa","given":"Juliana"},{"family":"Khanal","given":"Sami"},{"family":"Manandhar","given":"Ashish"},{"family":"Shah","given":"Ajay"}],"issued":{"date-parts":[["2018",1]]}}}],"schema":"https://github.com/citation-style-language/schema/raw/master/csl-citation.json"} </w:instrText>
      </w:r>
      <w:r>
        <w:rPr>
          <w:rFonts w:ascii="Times New Roman" w:eastAsiaTheme="minorEastAsia" w:hAnsi="Times New Roman" w:cs="Times New Roman"/>
          <w:sz w:val="24"/>
          <w:szCs w:val="24"/>
        </w:rPr>
        <w:fldChar w:fldCharType="separate"/>
      </w:r>
      <w:r w:rsidRPr="005B210B">
        <w:rPr>
          <w:rFonts w:ascii="Times New Roman" w:hAnsi="Times New Roman" w:cs="Times New Roman"/>
          <w:sz w:val="24"/>
        </w:rPr>
        <w:t>(Vasco-Correa et al., 2018)</w:t>
      </w:r>
      <w:r>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 xml:space="preserve"> plant operation cost is $ 18 -101 / ton food waste and feedstock cost is USD 44-53 /ton feedstock. Converting these values to pound it is assumed that the plant operation cost as £ 13 /ton waste and feedstock cost as £35 /ton waste for this study. </w:t>
      </w:r>
    </w:p>
    <w:p w14:paraId="4EF7292E" w14:textId="78C179A7" w:rsidR="00225AF2" w:rsidRDefault="002F16E9" w:rsidP="00225AF2">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1</w:t>
      </w:r>
      <w:r w:rsidR="00225AF2">
        <w:rPr>
          <w:rFonts w:ascii="Times New Roman" w:eastAsiaTheme="minorEastAsia" w:hAnsi="Times New Roman" w:cs="Times New Roman"/>
          <w:b/>
          <w:bCs/>
          <w:sz w:val="24"/>
          <w:szCs w:val="24"/>
        </w:rPr>
        <w:t>.4.3</w:t>
      </w:r>
      <w:r w:rsidR="00225AF2" w:rsidRPr="00845248">
        <w:rPr>
          <w:rFonts w:ascii="Times New Roman" w:eastAsiaTheme="minorEastAsia" w:hAnsi="Times New Roman" w:cs="Times New Roman"/>
          <w:b/>
          <w:bCs/>
          <w:sz w:val="24"/>
          <w:szCs w:val="24"/>
        </w:rPr>
        <w:t xml:space="preserve"> </w:t>
      </w:r>
      <w:r w:rsidR="00225AF2">
        <w:rPr>
          <w:rFonts w:ascii="Times New Roman" w:eastAsiaTheme="minorEastAsia" w:hAnsi="Times New Roman" w:cs="Times New Roman"/>
          <w:b/>
          <w:bCs/>
          <w:sz w:val="24"/>
          <w:szCs w:val="24"/>
        </w:rPr>
        <w:t>Revenues from heat and electricity</w:t>
      </w:r>
    </w:p>
    <w:p w14:paraId="7AF3AE09" w14:textId="77777777" w:rsidR="00225AF2" w:rsidRDefault="00225AF2" w:rsidP="00225A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Electricity and heat generated from CHP facility will be used to supply heat and electricity to the nearby building for achieving NZEB. The cost related to heat and electricity supplied from national grid is considered as revenues as the costs are saved for NZEB. Average rate of electricity and heat is taken as 14.37 p and 3.80 p per </w:t>
      </w:r>
      <w:proofErr w:type="spellStart"/>
      <w:r>
        <w:rPr>
          <w:rFonts w:ascii="Times New Roman" w:hAnsi="Times New Roman" w:cs="Times New Roman"/>
          <w:sz w:val="24"/>
          <w:szCs w:val="24"/>
        </w:rPr>
        <w:t>KWh</w:t>
      </w:r>
      <w:proofErr w:type="spellEnd"/>
      <w:r>
        <w:rPr>
          <w:rFonts w:ascii="Times New Roman" w:hAnsi="Times New Roman" w:cs="Times New Roman"/>
          <w:sz w:val="24"/>
          <w:szCs w:val="24"/>
        </w:rPr>
        <w:t xml:space="preserve"> respectively for this study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{"citationID":"hQXuYei6","properties":{"formattedCitation":"(\\uc0\\u8220{}Compare Gas and Electricity Prices per kWh | UKPower,\\uc0\\u8221{} n.d.)","plainCitation":"(“Compare Gas and Electricity Prices per kWh | UKPower,” n.d.)","noteIndex":0},"citationItems":[{"id":164,"uris":["http://zotero.org/users/local/4YR9jzvu/items/6WBQSMZ6"],"uri":["http://zotero.org/users/local/4YR9jzvu/items/6WBQSMZ6"],"itemData":{"id":164,"type":"webpage","title":"Compare Gas and Electricity Prices per kWh | UKPower","URL":"https://www.ukpower.co.uk/home_energy/tariffs-per-unit-kwh","accessed":{"date-parts":[["2020",8,16]]}}}],"schema":"https://github.com/citation-style-language/schema/raw/master/csl-citation.json"} </w:instrText>
      </w:r>
      <w:r>
        <w:rPr>
          <w:rFonts w:ascii="Times New Roman" w:hAnsi="Times New Roman" w:cs="Times New Roman"/>
          <w:sz w:val="24"/>
          <w:szCs w:val="24"/>
        </w:rPr>
        <w:fldChar w:fldCharType="separate"/>
      </w:r>
      <w:r w:rsidRPr="004E2B34">
        <w:rPr>
          <w:rFonts w:ascii="Times New Roman" w:hAnsi="Times New Roman" w:cs="Times New Roman"/>
          <w:sz w:val="24"/>
          <w:szCs w:val="24"/>
        </w:rPr>
        <w:t>(“Compare Gas and Electricity Prices per kWh | UKPower,” n.d.)</w:t>
      </w:r>
      <w:r>
        <w:rPr>
          <w:rFonts w:ascii="Times New Roman" w:hAnsi="Times New Roman" w:cs="Times New Roman"/>
          <w:sz w:val="24"/>
          <w:szCs w:val="24"/>
        </w:rPr>
        <w:fldChar w:fldCharType="end"/>
      </w:r>
      <w:r>
        <w:rPr>
          <w:rFonts w:ascii="Times New Roman" w:hAnsi="Times New Roman" w:cs="Times New Roman"/>
          <w:sz w:val="24"/>
          <w:szCs w:val="24"/>
        </w:rPr>
        <w:t xml:space="preserve">. Revenues from supplying at NZEB is estimated using these rates and the excess heat and electricity could be sold as per </w:t>
      </w:r>
      <w:proofErr w:type="spellStart"/>
      <w:r>
        <w:rPr>
          <w:rFonts w:ascii="Times New Roman" w:hAnsi="Times New Roman" w:cs="Times New Roman"/>
          <w:sz w:val="24"/>
          <w:szCs w:val="24"/>
        </w:rPr>
        <w:t>FiT</w:t>
      </w:r>
      <w:proofErr w:type="spellEnd"/>
      <w:r>
        <w:rPr>
          <w:rFonts w:ascii="Times New Roman" w:hAnsi="Times New Roman" w:cs="Times New Roman"/>
          <w:sz w:val="24"/>
          <w:szCs w:val="24"/>
        </w:rPr>
        <w:t xml:space="preserve"> scheme. The rate of </w:t>
      </w:r>
      <w:proofErr w:type="spellStart"/>
      <w:r>
        <w:rPr>
          <w:rFonts w:ascii="Times New Roman" w:hAnsi="Times New Roman" w:cs="Times New Roman"/>
          <w:sz w:val="24"/>
          <w:szCs w:val="24"/>
        </w:rPr>
        <w:t>FiT</w:t>
      </w:r>
      <w:proofErr w:type="spellEnd"/>
      <w:r>
        <w:rPr>
          <w:rFonts w:ascii="Times New Roman" w:hAnsi="Times New Roman" w:cs="Times New Roman"/>
          <w:sz w:val="24"/>
          <w:szCs w:val="24"/>
        </w:rPr>
        <w:t xml:space="preserve"> is 4.5p/</w:t>
      </w:r>
      <w:proofErr w:type="spellStart"/>
      <w:r>
        <w:rPr>
          <w:rFonts w:ascii="Times New Roman" w:hAnsi="Times New Roman" w:cs="Times New Roman"/>
          <w:sz w:val="24"/>
          <w:szCs w:val="24"/>
        </w:rPr>
        <w:t>KWh</w:t>
      </w:r>
      <w:proofErr w:type="spellEnd"/>
      <w:r>
        <w:rPr>
          <w:rFonts w:ascii="Times New Roman" w:hAnsi="Times New Roman" w:cs="Times New Roman"/>
          <w:sz w:val="24"/>
          <w:szCs w:val="24"/>
        </w:rPr>
        <w:t xml:space="preserve"> electricity and 1.4p / </w:t>
      </w:r>
      <w:proofErr w:type="spellStart"/>
      <w:r>
        <w:rPr>
          <w:rFonts w:ascii="Times New Roman" w:hAnsi="Times New Roman" w:cs="Times New Roman"/>
          <w:sz w:val="24"/>
          <w:szCs w:val="24"/>
        </w:rPr>
        <w:t>KWh</w:t>
      </w:r>
      <w:proofErr w:type="spellEnd"/>
      <w:r>
        <w:rPr>
          <w:rFonts w:ascii="Times New Roman" w:hAnsi="Times New Roman" w:cs="Times New Roman"/>
          <w:sz w:val="24"/>
          <w:szCs w:val="24"/>
        </w:rPr>
        <w:t xml:space="preserve"> heat (</w:t>
      </w:r>
      <w:proofErr w:type="spellStart"/>
      <w:r>
        <w:rPr>
          <w:rFonts w:ascii="Times New Roman" w:hAnsi="Times New Roman" w:cs="Times New Roman"/>
          <w:sz w:val="24"/>
          <w:szCs w:val="24"/>
        </w:rPr>
        <w:t>ofgem</w:t>
      </w:r>
      <w:proofErr w:type="spellEnd"/>
      <w:r>
        <w:rPr>
          <w:rFonts w:ascii="Times New Roman" w:hAnsi="Times New Roman" w:cs="Times New Roman"/>
          <w:sz w:val="24"/>
          <w:szCs w:val="24"/>
        </w:rPr>
        <w:t xml:space="preserve">, 2019). </w:t>
      </w:r>
    </w:p>
    <w:p w14:paraId="716897C9" w14:textId="77777777" w:rsidR="00225AF2" w:rsidRDefault="00225AF2" w:rsidP="00225AF2">
      <w:pPr>
        <w:spacing w:line="360" w:lineRule="auto"/>
        <w:jc w:val="both"/>
        <w:rPr>
          <w:rFonts w:ascii="Times New Roman" w:hAnsi="Times New Roman" w:cs="Times New Roman"/>
          <w:sz w:val="24"/>
          <w:szCs w:val="24"/>
        </w:rPr>
      </w:pPr>
    </w:p>
    <w:p w14:paraId="5493F86C" w14:textId="0989F27D" w:rsidR="00225AF2" w:rsidRDefault="002F16E9" w:rsidP="00225AF2">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1</w:t>
      </w:r>
      <w:r w:rsidR="00225AF2">
        <w:rPr>
          <w:rFonts w:ascii="Times New Roman" w:eastAsiaTheme="minorEastAsia" w:hAnsi="Times New Roman" w:cs="Times New Roman"/>
          <w:b/>
          <w:bCs/>
          <w:sz w:val="24"/>
          <w:szCs w:val="24"/>
        </w:rPr>
        <w:t>.4.4</w:t>
      </w:r>
      <w:r w:rsidR="00225AF2" w:rsidRPr="00845248">
        <w:rPr>
          <w:rFonts w:ascii="Times New Roman" w:eastAsiaTheme="minorEastAsia" w:hAnsi="Times New Roman" w:cs="Times New Roman"/>
          <w:b/>
          <w:bCs/>
          <w:sz w:val="24"/>
          <w:szCs w:val="24"/>
        </w:rPr>
        <w:t xml:space="preserve"> </w:t>
      </w:r>
      <w:r w:rsidR="00225AF2">
        <w:rPr>
          <w:rFonts w:ascii="Times New Roman" w:eastAsiaTheme="minorEastAsia" w:hAnsi="Times New Roman" w:cs="Times New Roman"/>
          <w:b/>
          <w:bCs/>
          <w:sz w:val="24"/>
          <w:szCs w:val="24"/>
        </w:rPr>
        <w:t>Revenues from selling digestate</w:t>
      </w:r>
    </w:p>
    <w:p w14:paraId="4BAE318F" w14:textId="77777777" w:rsidR="00225AF2" w:rsidRPr="00134E63" w:rsidRDefault="00225AF2" w:rsidP="00225AF2">
      <w:pPr>
        <w:spacing w:line="360" w:lineRule="auto"/>
        <w:jc w:val="both"/>
        <w:rPr>
          <w:rFonts w:ascii="Times New Roman" w:hAnsi="Times New Roman" w:cs="Times New Roman"/>
          <w:sz w:val="24"/>
          <w:szCs w:val="24"/>
        </w:rPr>
      </w:pPr>
      <w:r w:rsidRPr="00134E63">
        <w:rPr>
          <w:rFonts w:ascii="Times New Roman" w:eastAsiaTheme="minorEastAsia" w:hAnsi="Times New Roman" w:cs="Times New Roman"/>
          <w:sz w:val="24"/>
          <w:szCs w:val="24"/>
        </w:rPr>
        <w:t>Digestate can be used as replacement of mineral fertilizer. Digestate production is taken as half of the feedstock and annual digestate productions is 12500 tonnes. Assuming rate</w:t>
      </w:r>
      <w:r>
        <w:rPr>
          <w:rFonts w:ascii="Times New Roman" w:eastAsiaTheme="minorEastAsia" w:hAnsi="Times New Roman" w:cs="Times New Roman"/>
          <w:sz w:val="24"/>
          <w:szCs w:val="24"/>
        </w:rPr>
        <w:t xml:space="preserve"> of</w:t>
      </w:r>
      <w:r w:rsidRPr="00134E63">
        <w:rPr>
          <w:rFonts w:ascii="Times New Roman" w:eastAsiaTheme="minorEastAsia" w:hAnsi="Times New Roman" w:cs="Times New Roman"/>
          <w:sz w:val="24"/>
          <w:szCs w:val="24"/>
        </w:rPr>
        <w:t xml:space="preserve"> digestate as £13/ ton </w:t>
      </w:r>
      <w:r w:rsidRPr="00134E63">
        <w:rPr>
          <w:rFonts w:ascii="Times New Roman" w:eastAsiaTheme="minorEastAsia" w:hAnsi="Times New Roman" w:cs="Times New Roman"/>
          <w:sz w:val="24"/>
          <w:szCs w:val="24"/>
        </w:rPr>
        <w:fldChar w:fldCharType="begin"/>
      </w:r>
      <w:r w:rsidRPr="00134E63">
        <w:rPr>
          <w:rFonts w:ascii="Times New Roman" w:eastAsiaTheme="minorEastAsia" w:hAnsi="Times New Roman" w:cs="Times New Roman"/>
          <w:sz w:val="24"/>
          <w:szCs w:val="24"/>
        </w:rPr>
        <w:instrText xml:space="preserve"> ADDIN ZOTERO_ITEM CSL_CITATION {"citationID":"N4pRgQqB","properties":{"formattedCitation":"(Ascher et al., 2020)","plainCitation":"(Ascher et al., 2020)","noteIndex":0},"citationItems":[{"id":55,"uris":["http://zotero.org/users/local/4YR9jzvu/items/E787T44J"],"uri":["http://zotero.org/users/local/4YR9jzvu/items/E787T44J"],"itemData":{"id":55,"type":"article-journal","abstract":"Food waste management has been a global challenge with significant economic and environmental impacts. A community-based food waste treatment scheme for Glasgow, UK is proposed. The food waste was treated by small-scale wet, mesophilic anaerobic digestion. Biogas was combusted in a combined heat and power plant to generate heat and electricity for each community. 201.39 kWh of electricity and 246.09 kWh of thermal energy could be provided to local communities per tonne of food waste treated. A total of 52,762 tonnes of food waste were produced each year in the city. Net-present worth analysis was employed to evaluate the scheme's economic feasibility. The scheme's environmental impacts were evaluated using life cycle assessment. The entire system saved 92.27 kg CO2-eq. per tonne of food waste treated and had a net-present worth of £ 3.187 million with a carbon tax of 50 £ tonne−1 and a biogas yield of 190 m3 tonne−1.","container-title":"Bioresource Technology","DOI":"10.1016/j.biortech.2020.123076","ISSN":"09608524","journalAbbreviation":"Bioresource Technology","language":"en","page":"123076","source":"DOI.org (Crossref)","title":"Life cycle assessment and net present worth analysis of a community-based food waste treatment system","volume":"305","author":[{"family":"Ascher","given":"Simon"},{"family":"Li","given":"Wangliang"},{"family":"You","given":"Siming"}],"issued":{"date-parts":[["2020",6]]}}}],"schema":"https://github.com/citation-style-language/schema/raw/master/csl-citation.json"} </w:instrText>
      </w:r>
      <w:r w:rsidRPr="00134E63">
        <w:rPr>
          <w:rFonts w:ascii="Times New Roman" w:eastAsiaTheme="minorEastAsia" w:hAnsi="Times New Roman" w:cs="Times New Roman"/>
          <w:sz w:val="24"/>
          <w:szCs w:val="24"/>
        </w:rPr>
        <w:fldChar w:fldCharType="separate"/>
      </w:r>
      <w:r w:rsidRPr="00134E63">
        <w:rPr>
          <w:rFonts w:ascii="Times New Roman" w:hAnsi="Times New Roman" w:cs="Times New Roman"/>
          <w:sz w:val="24"/>
        </w:rPr>
        <w:t>(Ascher et al., 2020)</w:t>
      </w:r>
      <w:r w:rsidRPr="00134E63">
        <w:rPr>
          <w:rFonts w:ascii="Times New Roman" w:eastAsiaTheme="minorEastAsia" w:hAnsi="Times New Roman" w:cs="Times New Roman"/>
          <w:sz w:val="24"/>
          <w:szCs w:val="24"/>
        </w:rPr>
        <w:fldChar w:fldCharType="end"/>
      </w:r>
      <w:r w:rsidRPr="00134E63">
        <w:rPr>
          <w:rFonts w:ascii="Times New Roman" w:eastAsiaTheme="minorEastAsia" w:hAnsi="Times New Roman" w:cs="Times New Roman"/>
          <w:sz w:val="24"/>
          <w:szCs w:val="24"/>
        </w:rPr>
        <w:t xml:space="preserve"> total revenues from digestate is estimated.</w:t>
      </w:r>
      <w:r>
        <w:rPr>
          <w:rFonts w:ascii="Times New Roman" w:eastAsiaTheme="minorEastAsia" w:hAnsi="Times New Roman" w:cs="Times New Roman"/>
          <w:sz w:val="24"/>
          <w:szCs w:val="24"/>
        </w:rPr>
        <w:t xml:space="preserve"> </w:t>
      </w:r>
    </w:p>
    <w:p w14:paraId="633E26B0" w14:textId="77777777" w:rsidR="002F16E9" w:rsidRDefault="002F16E9" w:rsidP="00225AF2">
      <w:pPr>
        <w:pStyle w:val="Bibliography"/>
        <w:rPr>
          <w:rFonts w:ascii="Times New Roman" w:eastAsiaTheme="minorEastAsia" w:hAnsi="Times New Roman" w:cs="Times New Roman"/>
          <w:b/>
          <w:bCs/>
          <w:sz w:val="24"/>
          <w:szCs w:val="24"/>
        </w:rPr>
      </w:pPr>
    </w:p>
    <w:p w14:paraId="751183F6" w14:textId="77777777" w:rsidR="002F16E9" w:rsidRDefault="002F16E9" w:rsidP="00225AF2">
      <w:pPr>
        <w:pStyle w:val="Bibliography"/>
        <w:rPr>
          <w:rFonts w:ascii="Times New Roman" w:eastAsiaTheme="minorEastAsia" w:hAnsi="Times New Roman" w:cs="Times New Roman"/>
          <w:b/>
          <w:bCs/>
          <w:sz w:val="24"/>
          <w:szCs w:val="24"/>
        </w:rPr>
      </w:pPr>
    </w:p>
    <w:p w14:paraId="74B00B1F" w14:textId="625F1766" w:rsidR="00225AF2" w:rsidRDefault="002F16E9" w:rsidP="00225AF2">
      <w:pPr>
        <w:pStyle w:val="Bibliography"/>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lastRenderedPageBreak/>
        <w:t>1</w:t>
      </w:r>
      <w:r w:rsidR="00225AF2">
        <w:rPr>
          <w:rFonts w:ascii="Times New Roman" w:eastAsiaTheme="minorEastAsia" w:hAnsi="Times New Roman" w:cs="Times New Roman"/>
          <w:b/>
          <w:bCs/>
          <w:sz w:val="24"/>
          <w:szCs w:val="24"/>
        </w:rPr>
        <w:t>.4.5</w:t>
      </w:r>
      <w:r w:rsidR="00225AF2" w:rsidRPr="00845248">
        <w:rPr>
          <w:rFonts w:ascii="Times New Roman" w:eastAsiaTheme="minorEastAsia" w:hAnsi="Times New Roman" w:cs="Times New Roman"/>
          <w:b/>
          <w:bCs/>
          <w:sz w:val="24"/>
          <w:szCs w:val="24"/>
        </w:rPr>
        <w:t xml:space="preserve"> </w:t>
      </w:r>
      <w:r w:rsidR="00225AF2">
        <w:rPr>
          <w:rFonts w:ascii="Times New Roman" w:eastAsiaTheme="minorEastAsia" w:hAnsi="Times New Roman" w:cs="Times New Roman"/>
          <w:b/>
          <w:bCs/>
          <w:sz w:val="24"/>
          <w:szCs w:val="24"/>
        </w:rPr>
        <w:t>Revenues from tipping fees</w:t>
      </w:r>
    </w:p>
    <w:p w14:paraId="20A78BBD" w14:textId="77777777" w:rsidR="00225AF2" w:rsidRDefault="00225AF2" w:rsidP="00225AF2">
      <w:pPr>
        <w:pStyle w:val="Bibliography"/>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 </w:t>
      </w:r>
    </w:p>
    <w:p w14:paraId="56A8A5A7" w14:textId="77777777" w:rsidR="00225AF2" w:rsidRPr="00E07BA4" w:rsidRDefault="00225AF2" w:rsidP="00225AF2">
      <w:pPr>
        <w:spacing w:line="360" w:lineRule="auto"/>
        <w:jc w:val="both"/>
        <w:rPr>
          <w:rFonts w:ascii="Times New Roman" w:eastAsiaTheme="minorEastAsia" w:hAnsi="Times New Roman" w:cs="Times New Roman"/>
          <w:sz w:val="24"/>
          <w:szCs w:val="24"/>
        </w:rPr>
      </w:pPr>
      <w:r w:rsidRPr="00E07BA4">
        <w:rPr>
          <w:rFonts w:ascii="Times New Roman" w:eastAsiaTheme="minorEastAsia" w:hAnsi="Times New Roman" w:cs="Times New Roman"/>
          <w:sz w:val="24"/>
          <w:szCs w:val="24"/>
        </w:rPr>
        <w:t xml:space="preserve">Tipping fees or gate fees is defined as a levy imposed upon waste to take it into the waste treatment facility. Tipping fees varies according to the nature of waste treatment method. For AD it is assumed that the tipping fee is £ 29 / ton waste </w:t>
      </w:r>
      <w:r w:rsidRPr="00E07BA4">
        <w:rPr>
          <w:rFonts w:ascii="Times New Roman" w:eastAsiaTheme="minorEastAsia" w:hAnsi="Times New Roman" w:cs="Times New Roman"/>
          <w:sz w:val="24"/>
          <w:szCs w:val="24"/>
        </w:rPr>
        <w:fldChar w:fldCharType="begin"/>
      </w:r>
      <w:r>
        <w:rPr>
          <w:rFonts w:ascii="Times New Roman" w:eastAsiaTheme="minorEastAsia" w:hAnsi="Times New Roman" w:cs="Times New Roman"/>
          <w:sz w:val="24"/>
          <w:szCs w:val="24"/>
        </w:rPr>
        <w:instrText xml:space="preserve"> ADDIN ZOTERO_ITEM CSL_CITATION {"citationID":"Dy6evL4P","properties":{"formattedCitation":"(Slorach et al., 2019b)","plainCitation":"(Slorach et al., 2019b)","noteIndex":0},"citationItems":[{"id":119,"uris":["http://zotero.org/users/local/4YR9jzvu/items/X99WMDFT"],"uri":["http://zotero.org/users/local/4YR9jzvu/items/X99WMDFT"],"itemData":{"id":119,"type":"article-journal","container-title":"Science of The Total Environment","DOI":"10.1016/j.scitotenv.2019.07.322","ISSN":"00489697","journalAbbreviation":"Science of The Total Environment","language":"en","page":"133516","source":"DOI.org (Crossref)","title":"Environmental and economic implications of recovering resources from food waste in a circular economy","volume":"693","author":[{"family":"Slorach","given":"Peter C."},{"family":"Jeswani","given":"Harish K."},{"family":"Cuéllar-Franca","given":"Rosa"},{"family":"Azapagic","given":"Adisa"}],"issued":{"date-parts":[["2019",11]]}}}],"schema":"https://github.com/citation-style-language/schema/raw/master/csl-citation.json"} </w:instrText>
      </w:r>
      <w:r w:rsidRPr="00E07BA4">
        <w:rPr>
          <w:rFonts w:ascii="Times New Roman" w:eastAsiaTheme="minorEastAsia" w:hAnsi="Times New Roman" w:cs="Times New Roman"/>
          <w:sz w:val="24"/>
          <w:szCs w:val="24"/>
        </w:rPr>
        <w:fldChar w:fldCharType="separate"/>
      </w:r>
      <w:r w:rsidRPr="00860FBD">
        <w:rPr>
          <w:rFonts w:ascii="Times New Roman" w:hAnsi="Times New Roman" w:cs="Times New Roman"/>
          <w:sz w:val="24"/>
        </w:rPr>
        <w:t>(Slorach et al., 2019b)</w:t>
      </w:r>
      <w:r w:rsidRPr="00E07BA4">
        <w:rPr>
          <w:rFonts w:ascii="Times New Roman" w:eastAsiaTheme="minorEastAsia" w:hAnsi="Times New Roman" w:cs="Times New Roman"/>
          <w:sz w:val="24"/>
          <w:szCs w:val="24"/>
        </w:rPr>
        <w:fldChar w:fldCharType="end"/>
      </w:r>
      <w:r w:rsidRPr="00E07BA4">
        <w:rPr>
          <w:rFonts w:ascii="Times New Roman" w:eastAsiaTheme="minorEastAsia" w:hAnsi="Times New Roman" w:cs="Times New Roman"/>
          <w:sz w:val="24"/>
          <w:szCs w:val="24"/>
        </w:rPr>
        <w:t>. Annual tipping fees is calculated for 25000 tonnes</w:t>
      </w:r>
      <w:r>
        <w:rPr>
          <w:rFonts w:ascii="Times New Roman" w:eastAsiaTheme="minorEastAsia" w:hAnsi="Times New Roman" w:cs="Times New Roman"/>
          <w:sz w:val="24"/>
          <w:szCs w:val="24"/>
        </w:rPr>
        <w:t xml:space="preserve"> of</w:t>
      </w:r>
      <w:r w:rsidRPr="00E07BA4">
        <w:rPr>
          <w:rFonts w:ascii="Times New Roman" w:eastAsiaTheme="minorEastAsia" w:hAnsi="Times New Roman" w:cs="Times New Roman"/>
          <w:sz w:val="24"/>
          <w:szCs w:val="24"/>
        </w:rPr>
        <w:t xml:space="preserve"> waste received per year. </w:t>
      </w:r>
    </w:p>
    <w:p w14:paraId="1EE7E943" w14:textId="75A4F7E4" w:rsidR="00225AF2" w:rsidRDefault="002F16E9" w:rsidP="00225AF2">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1</w:t>
      </w:r>
      <w:r w:rsidR="00225AF2">
        <w:rPr>
          <w:rFonts w:ascii="Times New Roman" w:eastAsiaTheme="minorEastAsia" w:hAnsi="Times New Roman" w:cs="Times New Roman"/>
          <w:b/>
          <w:bCs/>
          <w:sz w:val="24"/>
          <w:szCs w:val="24"/>
        </w:rPr>
        <w:t>.4.6</w:t>
      </w:r>
      <w:r w:rsidR="00225AF2" w:rsidRPr="00845248">
        <w:rPr>
          <w:rFonts w:ascii="Times New Roman" w:eastAsiaTheme="minorEastAsia" w:hAnsi="Times New Roman" w:cs="Times New Roman"/>
          <w:b/>
          <w:bCs/>
          <w:sz w:val="24"/>
          <w:szCs w:val="24"/>
        </w:rPr>
        <w:t xml:space="preserve"> </w:t>
      </w:r>
      <w:r w:rsidR="00225AF2">
        <w:rPr>
          <w:rFonts w:ascii="Times New Roman" w:eastAsiaTheme="minorEastAsia" w:hAnsi="Times New Roman" w:cs="Times New Roman"/>
          <w:b/>
          <w:bCs/>
          <w:sz w:val="24"/>
          <w:szCs w:val="24"/>
        </w:rPr>
        <w:t>Probable revenues from carbon trading</w:t>
      </w:r>
    </w:p>
    <w:p w14:paraId="3FB98371" w14:textId="30D2780C" w:rsidR="00FF4EDF" w:rsidRDefault="00225AF2" w:rsidP="00225AF2">
      <w:pPr>
        <w:spacing w:line="360" w:lineRule="auto"/>
        <w:jc w:val="both"/>
        <w:rPr>
          <w:rFonts w:ascii="Times New Roman" w:hAnsi="Times New Roman" w:cs="Times New Roman"/>
          <w:sz w:val="24"/>
          <w:szCs w:val="24"/>
        </w:rPr>
      </w:pPr>
      <w:r w:rsidRPr="004F53B8">
        <w:rPr>
          <w:rFonts w:ascii="Times New Roman" w:hAnsi="Times New Roman" w:cs="Times New Roman"/>
          <w:sz w:val="24"/>
          <w:szCs w:val="24"/>
        </w:rPr>
        <w:t>AD system is eligible for earning credits by carbon trading as this technology reduces the GHG emissions and fossils fuel use. According to carbon trading mechanism it is possible to earn revenues for every ton CO</w:t>
      </w:r>
      <w:r w:rsidRPr="004F53B8">
        <w:rPr>
          <w:rFonts w:ascii="Times New Roman" w:hAnsi="Times New Roman" w:cs="Times New Roman"/>
          <w:sz w:val="24"/>
          <w:szCs w:val="24"/>
          <w:vertAlign w:val="subscript"/>
        </w:rPr>
        <w:t>2</w:t>
      </w:r>
      <w:r w:rsidRPr="004F53B8">
        <w:rPr>
          <w:rFonts w:ascii="Times New Roman" w:hAnsi="Times New Roman" w:cs="Times New Roman"/>
          <w:sz w:val="24"/>
          <w:szCs w:val="24"/>
        </w:rPr>
        <w:t>eq emission reduction</w:t>
      </w:r>
      <w:r>
        <w:rPr>
          <w:rFonts w:ascii="Times New Roman" w:hAnsi="Times New Roman" w:cs="Times New Roman"/>
          <w:sz w:val="24"/>
          <w:szCs w:val="24"/>
        </w:rPr>
        <w:t>. Assuming £ 50 for every tonne of CO</w:t>
      </w:r>
      <w:r>
        <w:rPr>
          <w:rFonts w:ascii="Times New Roman" w:hAnsi="Times New Roman" w:cs="Times New Roman"/>
          <w:sz w:val="24"/>
          <w:szCs w:val="24"/>
          <w:vertAlign w:val="subscript"/>
        </w:rPr>
        <w:t>2</w:t>
      </w:r>
      <w:r>
        <w:rPr>
          <w:rFonts w:ascii="Times New Roman" w:hAnsi="Times New Roman" w:cs="Times New Roman"/>
          <w:sz w:val="24"/>
          <w:szCs w:val="24"/>
        </w:rPr>
        <w:t xml:space="preserve">eq saving as carbon credit for this study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{"citationID":"kmpc0oat","properties":{"formattedCitation":"(Ascher et al., 2020)","plainCitation":"(Ascher et al., 2020)","noteIndex":0},"citationItems":[{"id":55,"uris":["http://zotero.org/users/local/4YR9jzvu/items/E787T44J"],"uri":["http://zotero.org/users/local/4YR9jzvu/items/E787T44J"],"itemData":{"id":55,"type":"article-journal","abstract":"Food waste management has been a global challenge with significant economic and environmental impacts. A community-based food waste treatment scheme for Glasgow, UK is proposed. The food waste was treated by small-scale wet, mesophilic anaerobic digestion. Biogas was combusted in a combined heat and power plant to generate heat and electricity for each community. 201.39 kWh of electricity and 246.09 kWh of thermal energy could be provided to local communities per tonne of food waste treated. A total of 52,762 tonnes of food waste were produced each year in the city. Net-present worth analysis was employed to evaluate the scheme's economic feasibility. The scheme's environmental impacts were evaluated using life cycle assessment. The entire system saved 92.27 kg CO2-eq. per tonne of food waste treated and had a net-present worth of £ 3.187 million with a carbon tax of 50 £ tonne−1 and a biogas yield of 190 m3 tonne−1.","container-title":"Bioresource Technology","DOI":"10.1016/j.biortech.2020.123076","ISSN":"09608524","journalAbbreviation":"Bioresource Technology","language":"en","page":"123076","source":"DOI.org (Crossref)","title":"Life cycle assessment and net present worth analysis of a community-based food waste treatment system","volume":"305","author":[{"family":"Ascher","given":"Simon"},{"family":"Li","given":"Wangliang"},{"family":"You","given":"Siming"}],"issued":{"date-parts":[["2020",6]]}}}],"schema":"https://github.com/citation-style-language/schema/raw/master/csl-citation.json"} </w:instrText>
      </w:r>
      <w:r>
        <w:rPr>
          <w:rFonts w:ascii="Times New Roman" w:hAnsi="Times New Roman" w:cs="Times New Roman"/>
          <w:sz w:val="24"/>
          <w:szCs w:val="24"/>
        </w:rPr>
        <w:fldChar w:fldCharType="separate"/>
      </w:r>
      <w:r w:rsidRPr="004F53B8">
        <w:rPr>
          <w:rFonts w:ascii="Times New Roman" w:hAnsi="Times New Roman" w:cs="Times New Roman"/>
          <w:sz w:val="24"/>
        </w:rPr>
        <w:t>(Ascher et al., 2020)</w:t>
      </w:r>
      <w:r>
        <w:rPr>
          <w:rFonts w:ascii="Times New Roman" w:hAnsi="Times New Roman" w:cs="Times New Roman"/>
          <w:sz w:val="24"/>
          <w:szCs w:val="24"/>
        </w:rPr>
        <w:fldChar w:fldCharType="end"/>
      </w:r>
      <w:r>
        <w:rPr>
          <w:rFonts w:ascii="Times New Roman" w:hAnsi="Times New Roman" w:cs="Times New Roman"/>
          <w:sz w:val="24"/>
          <w:szCs w:val="24"/>
        </w:rPr>
        <w:t xml:space="preserve"> total probable carbon credits could be found.</w:t>
      </w:r>
    </w:p>
    <w:p w14:paraId="15544060" w14:textId="5C365873" w:rsidR="00225AF2" w:rsidRDefault="00225AF2" w:rsidP="00225AF2">
      <w:pPr>
        <w:spacing w:line="360" w:lineRule="auto"/>
        <w:jc w:val="both"/>
        <w:rPr>
          <w:rFonts w:ascii="Times New Roman" w:hAnsi="Times New Roman" w:cs="Times New Roman"/>
          <w:sz w:val="24"/>
          <w:szCs w:val="24"/>
        </w:rPr>
      </w:pPr>
    </w:p>
    <w:p w14:paraId="2BEC08BF" w14:textId="1918607B" w:rsidR="00225AF2" w:rsidRDefault="00225AF2" w:rsidP="00225AF2">
      <w:pPr>
        <w:spacing w:line="360" w:lineRule="auto"/>
        <w:jc w:val="both"/>
        <w:rPr>
          <w:rFonts w:ascii="Times New Roman" w:hAnsi="Times New Roman" w:cs="Times New Roman"/>
          <w:sz w:val="24"/>
          <w:szCs w:val="24"/>
        </w:rPr>
      </w:pPr>
    </w:p>
    <w:p w14:paraId="573A0109" w14:textId="67469281" w:rsidR="00225AF2" w:rsidRDefault="00225AF2" w:rsidP="00225AF2">
      <w:pPr>
        <w:spacing w:line="360" w:lineRule="auto"/>
        <w:jc w:val="both"/>
        <w:rPr>
          <w:rFonts w:ascii="Times New Roman" w:hAnsi="Times New Roman" w:cs="Times New Roman"/>
          <w:sz w:val="24"/>
          <w:szCs w:val="24"/>
        </w:rPr>
      </w:pPr>
    </w:p>
    <w:p w14:paraId="196F4FB5" w14:textId="5E519B5C" w:rsidR="00225AF2" w:rsidRDefault="00225AF2" w:rsidP="00225AF2">
      <w:pPr>
        <w:spacing w:line="360" w:lineRule="auto"/>
        <w:jc w:val="both"/>
        <w:rPr>
          <w:rFonts w:ascii="Times New Roman" w:hAnsi="Times New Roman" w:cs="Times New Roman"/>
          <w:sz w:val="24"/>
          <w:szCs w:val="24"/>
        </w:rPr>
      </w:pPr>
    </w:p>
    <w:p w14:paraId="7BC1F2A2" w14:textId="5A86255D" w:rsidR="00225AF2" w:rsidRDefault="00225AF2" w:rsidP="00225AF2">
      <w:pPr>
        <w:spacing w:line="360" w:lineRule="auto"/>
        <w:jc w:val="both"/>
        <w:rPr>
          <w:rFonts w:ascii="Times New Roman" w:hAnsi="Times New Roman" w:cs="Times New Roman"/>
          <w:sz w:val="24"/>
          <w:szCs w:val="24"/>
        </w:rPr>
      </w:pPr>
    </w:p>
    <w:p w14:paraId="67544C01" w14:textId="27F4BFCC" w:rsidR="00225AF2" w:rsidRDefault="00225AF2" w:rsidP="00225AF2">
      <w:pPr>
        <w:spacing w:line="360" w:lineRule="auto"/>
        <w:jc w:val="both"/>
        <w:rPr>
          <w:rFonts w:ascii="Times New Roman" w:hAnsi="Times New Roman" w:cs="Times New Roman"/>
          <w:sz w:val="24"/>
          <w:szCs w:val="24"/>
        </w:rPr>
      </w:pPr>
    </w:p>
    <w:p w14:paraId="736EAB21" w14:textId="77A80FC4" w:rsidR="00225AF2" w:rsidRDefault="00225AF2" w:rsidP="00225AF2">
      <w:pPr>
        <w:spacing w:line="360" w:lineRule="auto"/>
        <w:jc w:val="both"/>
        <w:rPr>
          <w:rFonts w:ascii="Times New Roman" w:hAnsi="Times New Roman" w:cs="Times New Roman"/>
          <w:sz w:val="24"/>
          <w:szCs w:val="24"/>
        </w:rPr>
      </w:pPr>
    </w:p>
    <w:p w14:paraId="0571B8EF" w14:textId="76D05D7F" w:rsidR="00225AF2" w:rsidRDefault="00225AF2" w:rsidP="00225AF2">
      <w:pPr>
        <w:spacing w:line="360" w:lineRule="auto"/>
        <w:jc w:val="both"/>
        <w:rPr>
          <w:rFonts w:ascii="Times New Roman" w:hAnsi="Times New Roman" w:cs="Times New Roman"/>
          <w:sz w:val="24"/>
          <w:szCs w:val="24"/>
        </w:rPr>
      </w:pPr>
    </w:p>
    <w:p w14:paraId="329FC594" w14:textId="492EC8B6" w:rsidR="00225AF2" w:rsidRDefault="00225AF2" w:rsidP="00225AF2">
      <w:pPr>
        <w:spacing w:line="360" w:lineRule="auto"/>
        <w:jc w:val="both"/>
        <w:rPr>
          <w:rFonts w:ascii="Times New Roman" w:hAnsi="Times New Roman" w:cs="Times New Roman"/>
          <w:sz w:val="24"/>
          <w:szCs w:val="24"/>
        </w:rPr>
      </w:pPr>
    </w:p>
    <w:p w14:paraId="22D6BAEC" w14:textId="22CDAA2E" w:rsidR="009E0197" w:rsidRDefault="009E0197" w:rsidP="00225AF2">
      <w:pPr>
        <w:spacing w:line="360" w:lineRule="auto"/>
        <w:jc w:val="both"/>
        <w:rPr>
          <w:rFonts w:ascii="Times New Roman" w:hAnsi="Times New Roman" w:cs="Times New Roman"/>
          <w:sz w:val="24"/>
          <w:szCs w:val="24"/>
        </w:rPr>
      </w:pPr>
    </w:p>
    <w:p w14:paraId="47067443" w14:textId="5DA7081A" w:rsidR="009E0197" w:rsidRDefault="009E0197" w:rsidP="00225AF2">
      <w:pPr>
        <w:spacing w:line="360" w:lineRule="auto"/>
        <w:jc w:val="both"/>
        <w:rPr>
          <w:rFonts w:ascii="Times New Roman" w:hAnsi="Times New Roman" w:cs="Times New Roman"/>
          <w:sz w:val="24"/>
          <w:szCs w:val="24"/>
        </w:rPr>
      </w:pPr>
    </w:p>
    <w:p w14:paraId="6BEEBE82" w14:textId="410F851A" w:rsidR="009E0197" w:rsidRDefault="009E0197" w:rsidP="00225AF2">
      <w:pPr>
        <w:spacing w:line="360" w:lineRule="auto"/>
        <w:jc w:val="both"/>
        <w:rPr>
          <w:rFonts w:ascii="Times New Roman" w:hAnsi="Times New Roman" w:cs="Times New Roman"/>
          <w:sz w:val="24"/>
          <w:szCs w:val="24"/>
        </w:rPr>
      </w:pPr>
    </w:p>
    <w:p w14:paraId="0B72044D" w14:textId="301BA6E3" w:rsidR="009E0197" w:rsidRDefault="009E0197" w:rsidP="00225AF2">
      <w:pPr>
        <w:spacing w:line="360" w:lineRule="auto"/>
        <w:jc w:val="both"/>
        <w:rPr>
          <w:rFonts w:ascii="Times New Roman" w:hAnsi="Times New Roman" w:cs="Times New Roman"/>
          <w:sz w:val="24"/>
          <w:szCs w:val="24"/>
        </w:rPr>
      </w:pPr>
    </w:p>
    <w:p w14:paraId="2FDE0CAF" w14:textId="74997495" w:rsidR="009E0197" w:rsidRDefault="009E0197" w:rsidP="00225AF2">
      <w:pPr>
        <w:spacing w:line="360" w:lineRule="auto"/>
        <w:jc w:val="both"/>
        <w:rPr>
          <w:rFonts w:ascii="Times New Roman" w:hAnsi="Times New Roman" w:cs="Times New Roman"/>
          <w:sz w:val="24"/>
          <w:szCs w:val="24"/>
        </w:rPr>
      </w:pPr>
    </w:p>
    <w:p w14:paraId="3E1A5E42" w14:textId="77777777" w:rsidR="009E0197" w:rsidRDefault="009E0197" w:rsidP="00225AF2">
      <w:pPr>
        <w:spacing w:line="360" w:lineRule="auto"/>
        <w:jc w:val="both"/>
        <w:rPr>
          <w:rFonts w:ascii="Times New Roman" w:hAnsi="Times New Roman" w:cs="Times New Roman"/>
          <w:sz w:val="24"/>
          <w:szCs w:val="24"/>
        </w:rPr>
      </w:pPr>
    </w:p>
    <w:p w14:paraId="244CEE40" w14:textId="2D820E1E" w:rsidR="00225AF2" w:rsidRPr="006D0CAC" w:rsidRDefault="00225AF2" w:rsidP="002F16E9">
      <w:pPr>
        <w:pStyle w:val="ListParagraph"/>
        <w:numPr>
          <w:ilvl w:val="0"/>
          <w:numId w:val="1"/>
        </w:numPr>
        <w:spacing w:line="360" w:lineRule="auto"/>
        <w:rPr>
          <w:rFonts w:ascii="Times New Roman" w:hAnsi="Times New Roman" w:cs="Times New Roman"/>
          <w:b/>
          <w:bCs/>
          <w:sz w:val="32"/>
          <w:szCs w:val="32"/>
        </w:rPr>
      </w:pPr>
      <w:r>
        <w:rPr>
          <w:rFonts w:ascii="Times New Roman" w:hAnsi="Times New Roman" w:cs="Times New Roman"/>
          <w:b/>
          <w:bCs/>
          <w:sz w:val="32"/>
          <w:szCs w:val="32"/>
        </w:rPr>
        <w:lastRenderedPageBreak/>
        <w:t>Result and Discussion</w:t>
      </w:r>
    </w:p>
    <w:p w14:paraId="365CC333" w14:textId="3501B9F2" w:rsidR="00225AF2" w:rsidRDefault="002F16E9" w:rsidP="00225AF2">
      <w:pPr>
        <w:spacing w:line="360" w:lineRule="auto"/>
        <w:rPr>
          <w:rFonts w:ascii="Times New Roman" w:hAnsi="Times New Roman" w:cs="Times New Roman"/>
          <w:b/>
          <w:bCs/>
          <w:sz w:val="32"/>
          <w:szCs w:val="32"/>
        </w:rPr>
      </w:pPr>
      <w:r>
        <w:rPr>
          <w:rFonts w:ascii="Times New Roman" w:hAnsi="Times New Roman" w:cs="Times New Roman"/>
          <w:b/>
          <w:bCs/>
          <w:sz w:val="24"/>
          <w:szCs w:val="24"/>
        </w:rPr>
        <w:t>2</w:t>
      </w:r>
      <w:r w:rsidR="00225AF2" w:rsidRPr="007C1A63">
        <w:rPr>
          <w:rFonts w:ascii="Times New Roman" w:hAnsi="Times New Roman" w:cs="Times New Roman"/>
          <w:b/>
          <w:bCs/>
          <w:sz w:val="24"/>
          <w:szCs w:val="24"/>
        </w:rPr>
        <w:t xml:space="preserve">.1 Achieving goal of NZEB </w:t>
      </w:r>
    </w:p>
    <w:p w14:paraId="1FB94CFA" w14:textId="77777777" w:rsidR="00225AF2" w:rsidRDefault="00225AF2" w:rsidP="00225AF2">
      <w:pPr>
        <w:spacing w:line="360" w:lineRule="auto"/>
        <w:jc w:val="both"/>
        <w:rPr>
          <w:rFonts w:ascii="Times New Roman" w:hAnsi="Times New Roman" w:cs="Times New Roman"/>
          <w:sz w:val="24"/>
          <w:szCs w:val="24"/>
        </w:rPr>
      </w:pPr>
      <w:r>
        <w:rPr>
          <w:rFonts w:ascii="Times New Roman" w:hAnsi="Times New Roman" w:cs="Times New Roman"/>
          <w:sz w:val="24"/>
          <w:szCs w:val="24"/>
        </w:rPr>
        <w:t>The estimation of energy generation by treating 25000 tons of food per year gives annual electricity generation 9.12x10</w:t>
      </w:r>
      <w:r>
        <w:rPr>
          <w:rFonts w:ascii="Times New Roman" w:hAnsi="Times New Roman" w:cs="Times New Roman"/>
          <w:sz w:val="24"/>
          <w:szCs w:val="24"/>
          <w:vertAlign w:val="superscript"/>
        </w:rPr>
        <w:t>6</w:t>
      </w:r>
      <w:r>
        <w:rPr>
          <w:rFonts w:ascii="Times New Roman" w:hAnsi="Times New Roman" w:cs="Times New Roman"/>
          <w:sz w:val="24"/>
          <w:szCs w:val="24"/>
        </w:rPr>
        <w:t xml:space="preserve"> </w:t>
      </w:r>
      <w:proofErr w:type="spellStart"/>
      <w:r>
        <w:rPr>
          <w:rFonts w:ascii="Times New Roman" w:hAnsi="Times New Roman" w:cs="Times New Roman"/>
          <w:sz w:val="24"/>
          <w:szCs w:val="24"/>
        </w:rPr>
        <w:t>KWh</w:t>
      </w:r>
      <w:proofErr w:type="spellEnd"/>
      <w:r>
        <w:rPr>
          <w:rFonts w:ascii="Times New Roman" w:hAnsi="Times New Roman" w:cs="Times New Roman"/>
          <w:sz w:val="24"/>
          <w:szCs w:val="24"/>
        </w:rPr>
        <w:t xml:space="preserve"> and annual heat energy generation 11.12x10</w:t>
      </w:r>
      <w:r>
        <w:rPr>
          <w:rFonts w:ascii="Times New Roman" w:hAnsi="Times New Roman" w:cs="Times New Roman"/>
          <w:sz w:val="24"/>
          <w:szCs w:val="24"/>
          <w:vertAlign w:val="superscript"/>
        </w:rPr>
        <w:t>6</w:t>
      </w:r>
      <w:r>
        <w:rPr>
          <w:rFonts w:ascii="Times New Roman" w:hAnsi="Times New Roman" w:cs="Times New Roman"/>
          <w:sz w:val="24"/>
          <w:szCs w:val="24"/>
        </w:rPr>
        <w:t xml:space="preserve"> </w:t>
      </w:r>
      <w:proofErr w:type="spellStart"/>
      <w:r>
        <w:rPr>
          <w:rFonts w:ascii="Times New Roman" w:hAnsi="Times New Roman" w:cs="Times New Roman"/>
          <w:sz w:val="24"/>
          <w:szCs w:val="24"/>
        </w:rPr>
        <w:t>KWh</w:t>
      </w:r>
      <w:proofErr w:type="spellEnd"/>
      <w:r>
        <w:rPr>
          <w:rFonts w:ascii="Times New Roman" w:hAnsi="Times New Roman" w:cs="Times New Roman"/>
          <w:sz w:val="24"/>
          <w:szCs w:val="24"/>
        </w:rPr>
        <w:t xml:space="preserve">. These amount of heat and electricity can be used to supply heat and electricity to the households of local community. Taking the annual electricity consumption of every household in UK as 3332 </w:t>
      </w:r>
      <w:proofErr w:type="spellStart"/>
      <w:r>
        <w:rPr>
          <w:rFonts w:ascii="Times New Roman" w:hAnsi="Times New Roman" w:cs="Times New Roman"/>
          <w:sz w:val="24"/>
          <w:szCs w:val="24"/>
        </w:rPr>
        <w:t>KWh</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{"citationID":"mbtCgr31","properties":{"formattedCitation":"(\\uc0\\u8220{}Typical Domestic Consumption Values,\\uc0\\u8221{} 2015)","plainCitation":"(“Typical Domestic Consumption Values,” 2015)","noteIndex":0},"citationItems":[{"id":154,"uris":["http://zotero.org/users/local/4YR9jzvu/items/ZVK59JS2"],"uri":["http://zotero.org/users/local/4YR9jzvu/items/ZVK59JS2"],"itemData":{"id":154,"type":"webpage","abstract":"View current Typical Domestic Consumption Values (TDCVs) and find out about their use when comparing energy tariffs.","container-title":"Ofgem","language":"en-gb","title":"Typical Domestic Consumption Values","URL":"https://www.ofgem.gov.uk/gas/retail-market/monitoring-data-and-statistics/typical-domestic-consumption-values","accessed":{"date-parts":[["2020",8,15]]},"issued":{"date-parts":[["2015",7,30]]}}}],"schema":"https://github.com/citation-style-language/schema/raw/master/csl-citation.json"} </w:instrText>
      </w:r>
      <w:r>
        <w:rPr>
          <w:rFonts w:ascii="Times New Roman" w:hAnsi="Times New Roman" w:cs="Times New Roman"/>
          <w:sz w:val="24"/>
          <w:szCs w:val="24"/>
        </w:rPr>
        <w:fldChar w:fldCharType="separate"/>
      </w:r>
      <w:r w:rsidRPr="00DB3476">
        <w:rPr>
          <w:rFonts w:ascii="Times New Roman" w:hAnsi="Times New Roman" w:cs="Times New Roman"/>
          <w:sz w:val="24"/>
          <w:szCs w:val="24"/>
        </w:rPr>
        <w:t>(“Typical Domestic Consumption Values,” 2015)</w:t>
      </w:r>
      <w:r>
        <w:rPr>
          <w:rFonts w:ascii="Times New Roman" w:hAnsi="Times New Roman" w:cs="Times New Roman"/>
          <w:sz w:val="24"/>
          <w:szCs w:val="24"/>
        </w:rPr>
        <w:fldChar w:fldCharType="end"/>
      </w:r>
      <w:r>
        <w:rPr>
          <w:rFonts w:ascii="Times New Roman" w:hAnsi="Times New Roman" w:cs="Times New Roman"/>
          <w:sz w:val="24"/>
          <w:szCs w:val="24"/>
        </w:rPr>
        <w:t xml:space="preserve"> and annual heat consumption as 12000 </w:t>
      </w:r>
      <w:proofErr w:type="spellStart"/>
      <w:r>
        <w:rPr>
          <w:rFonts w:ascii="Times New Roman" w:hAnsi="Times New Roman" w:cs="Times New Roman"/>
          <w:sz w:val="24"/>
          <w:szCs w:val="24"/>
        </w:rPr>
        <w:t>KWh</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{"citationID":"voesDuvL","properties":{"formattedCitation":"(Wilson et al., 2013)","plainCitation":"(Wilson et al., 2013)","noteIndex":0},"citationItems":[{"id":109,"uris":["http://zotero.org/users/local/4YR9jzvu/items/VRE225F5"],"uri":["http://zotero.org/users/local/4YR9jzvu/items/VRE225F5"],"itemData":{"id":109,"type":"article-journal","abstract":"Publically available data is presented comparing recent historical daily energy ﬂows through Great Britain's electrical and gas transmission networks with a focus on domestic heat and hot water. When this data is expressed graphically it illustrates important differences in the characteristics of the gas and electricity demand; these include the quantity of energy delivered through the networks on a daily basis, the scale of variability in the gas demand over multiple timescales (seasonal, weekly and daily) and the relative stability and predictability of the electrical demand. As the United Kingdom proceeds to migrate heating demands to the electrical network in its drive to cut carbon emissions, electrical demand will increase, but equally importantly the variability and uncertainty shown in the gas demand will also migrate to the electrical demand, which suggests both technical challenges and opportunities for management of future energy networks.","container-title":"Energy Policy","DOI":"10.1016/j.enpol.2013.05.110","ISSN":"03014215","journalAbbreviation":"Energy Policy","language":"en","page":"301-305","source":"DOI.org (Crossref)","title":"Historical daily gas and electrical energy flows through Great Britain's transmission networks and the decarbonisation of domestic heat","volume":"61","author":[{"family":"Wilson","given":"I.A. Grant"},{"family":"Rennie","given":"Anthony J.R."},{"family":"Ding","given":"Yulong"},{"family":"Eames","given":"Philip C."},{"family":"Hall","given":"Peter J."},{"family":"Kelly","given":"Nicolas J."}],"issued":{"date-parts":[["2013",10]]}}}],"schema":"https://github.com/citation-style-language/schema/raw/master/csl-citation.json"} </w:instrText>
      </w:r>
      <w:r>
        <w:rPr>
          <w:rFonts w:ascii="Times New Roman" w:hAnsi="Times New Roman" w:cs="Times New Roman"/>
          <w:sz w:val="24"/>
          <w:szCs w:val="24"/>
        </w:rPr>
        <w:fldChar w:fldCharType="separate"/>
      </w:r>
      <w:r w:rsidRPr="00DB3476">
        <w:rPr>
          <w:rFonts w:ascii="Times New Roman" w:hAnsi="Times New Roman" w:cs="Times New Roman"/>
          <w:sz w:val="24"/>
        </w:rPr>
        <w:t>(Wilson et al., 2013)</w:t>
      </w:r>
      <w:r>
        <w:rPr>
          <w:rFonts w:ascii="Times New Roman" w:hAnsi="Times New Roman" w:cs="Times New Roman"/>
          <w:sz w:val="24"/>
          <w:szCs w:val="24"/>
        </w:rPr>
        <w:fldChar w:fldCharType="end"/>
      </w:r>
      <w:r>
        <w:rPr>
          <w:rFonts w:ascii="Times New Roman" w:hAnsi="Times New Roman" w:cs="Times New Roman"/>
          <w:sz w:val="24"/>
          <w:szCs w:val="24"/>
        </w:rPr>
        <w:t xml:space="preserve"> total generated heat and electricity from the facility described in this study will meet electricity demand of 2737 households and heat demand of 926 households. Assuming four households in a building on average, it is found that around 230 building’s total heat and electricity demand can be meet from this facility. That means all the operating energy demand of those buildings will be supplied from the renewable source which ensure the goal of NZEB. After achieving goal of NZEB excess heat and electricity can be sold to local community or national grid according to the policy of </w:t>
      </w:r>
      <w:proofErr w:type="spellStart"/>
      <w:r>
        <w:rPr>
          <w:rFonts w:ascii="Times New Roman" w:hAnsi="Times New Roman" w:cs="Times New Roman"/>
          <w:sz w:val="24"/>
          <w:szCs w:val="24"/>
        </w:rPr>
        <w:t>FiT</w:t>
      </w:r>
      <w:proofErr w:type="spellEnd"/>
      <w:r>
        <w:rPr>
          <w:rFonts w:ascii="Times New Roman" w:hAnsi="Times New Roman" w:cs="Times New Roman"/>
          <w:sz w:val="24"/>
          <w:szCs w:val="24"/>
        </w:rPr>
        <w:t xml:space="preserve">. </w:t>
      </w:r>
    </w:p>
    <w:p w14:paraId="22CAD74F" w14:textId="77777777" w:rsidR="00225AF2" w:rsidRPr="005F700D" w:rsidRDefault="00225AF2" w:rsidP="00225A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Depending on the amount of biogas yield the amount of heat and electricity generation will vary. Higher yields will result higher energy generation and higher number of NZEB coverage and greater revenue and lower biogas yields will result lower achievement. Another important thing is the energy efficiency of the building. Energy efficiency will ensure lower heat and electricity demand of the building which lead to achieve a greater number of NZEB with the same amount of renewable energy of same capacity installation. For making decisions regarding NZEB supported by AD of food waste or other bio-energy based technology it is required to analyse the environmental results and economic results of the chosen technology which will be helpful for policy makers to take decisions of achieving NZEB goal using bioenergy from AD of food. In the followings sections these things will be discussed. </w:t>
      </w:r>
    </w:p>
    <w:p w14:paraId="5AB2A5EC" w14:textId="2F55DDC6" w:rsidR="00225AF2" w:rsidRDefault="002F16E9" w:rsidP="00225AF2">
      <w:pPr>
        <w:spacing w:line="360" w:lineRule="auto"/>
        <w:rPr>
          <w:rFonts w:ascii="Times New Roman" w:hAnsi="Times New Roman" w:cs="Times New Roman"/>
          <w:b/>
          <w:bCs/>
          <w:sz w:val="24"/>
          <w:szCs w:val="24"/>
        </w:rPr>
      </w:pPr>
      <w:r>
        <w:rPr>
          <w:rFonts w:ascii="Times New Roman" w:hAnsi="Times New Roman" w:cs="Times New Roman"/>
          <w:b/>
          <w:bCs/>
          <w:sz w:val="24"/>
          <w:szCs w:val="24"/>
        </w:rPr>
        <w:t>2</w:t>
      </w:r>
      <w:r w:rsidR="00225AF2" w:rsidRPr="009C74D3">
        <w:rPr>
          <w:rFonts w:ascii="Times New Roman" w:hAnsi="Times New Roman" w:cs="Times New Roman"/>
          <w:b/>
          <w:bCs/>
          <w:sz w:val="24"/>
          <w:szCs w:val="24"/>
        </w:rPr>
        <w:t>.</w:t>
      </w:r>
      <w:r w:rsidR="00225AF2">
        <w:rPr>
          <w:rFonts w:ascii="Times New Roman" w:hAnsi="Times New Roman" w:cs="Times New Roman"/>
          <w:b/>
          <w:bCs/>
          <w:sz w:val="24"/>
          <w:szCs w:val="24"/>
        </w:rPr>
        <w:t>2</w:t>
      </w:r>
      <w:r w:rsidR="00225AF2" w:rsidRPr="009C74D3">
        <w:rPr>
          <w:rFonts w:ascii="Times New Roman" w:hAnsi="Times New Roman" w:cs="Times New Roman"/>
          <w:b/>
          <w:bCs/>
          <w:sz w:val="24"/>
          <w:szCs w:val="24"/>
        </w:rPr>
        <w:t xml:space="preserve"> LCA result analysis</w:t>
      </w:r>
      <w:r w:rsidR="00225AF2">
        <w:rPr>
          <w:rFonts w:ascii="Times New Roman" w:hAnsi="Times New Roman" w:cs="Times New Roman"/>
          <w:b/>
          <w:bCs/>
          <w:sz w:val="24"/>
          <w:szCs w:val="24"/>
        </w:rPr>
        <w:t xml:space="preserve"> (Environmental)</w:t>
      </w:r>
    </w:p>
    <w:p w14:paraId="12943FBB" w14:textId="77777777" w:rsidR="00225AF2" w:rsidRDefault="00225AF2" w:rsidP="00225AF2">
      <w:pPr>
        <w:spacing w:line="360" w:lineRule="auto"/>
        <w:jc w:val="both"/>
        <w:rPr>
          <w:rFonts w:ascii="Times New Roman" w:hAnsi="Times New Roman" w:cs="Times New Roman"/>
          <w:sz w:val="24"/>
          <w:szCs w:val="24"/>
        </w:rPr>
      </w:pPr>
      <w:r w:rsidRPr="009C74D3">
        <w:rPr>
          <w:rFonts w:ascii="Times New Roman" w:hAnsi="Times New Roman" w:cs="Times New Roman"/>
          <w:sz w:val="24"/>
          <w:szCs w:val="24"/>
        </w:rPr>
        <w:t xml:space="preserve">LCA </w:t>
      </w:r>
      <w:r>
        <w:rPr>
          <w:rFonts w:ascii="Times New Roman" w:hAnsi="Times New Roman" w:cs="Times New Roman"/>
          <w:sz w:val="24"/>
          <w:szCs w:val="24"/>
        </w:rPr>
        <w:t xml:space="preserve">result is examined by three impact categories. These are global warming potential (GWP), acidification potential (AP) and particulate matter formation (PMF). LCA result will be analysed for a functional unit. Functional unit is assumed for treating of 1-ton food waste in AD- CHP facility. Every functional unit produces 364.45 </w:t>
      </w:r>
      <w:proofErr w:type="spellStart"/>
      <w:r>
        <w:rPr>
          <w:rFonts w:ascii="Times New Roman" w:hAnsi="Times New Roman" w:cs="Times New Roman"/>
          <w:sz w:val="24"/>
          <w:szCs w:val="24"/>
        </w:rPr>
        <w:t>KWh</w:t>
      </w:r>
      <w:proofErr w:type="spellEnd"/>
      <w:r>
        <w:rPr>
          <w:rFonts w:ascii="Times New Roman" w:hAnsi="Times New Roman" w:cs="Times New Roman"/>
          <w:sz w:val="24"/>
          <w:szCs w:val="24"/>
        </w:rPr>
        <w:t xml:space="preserve"> electricity, 445.32 </w:t>
      </w:r>
      <w:proofErr w:type="spellStart"/>
      <w:r>
        <w:rPr>
          <w:rFonts w:ascii="Times New Roman" w:hAnsi="Times New Roman" w:cs="Times New Roman"/>
          <w:sz w:val="24"/>
          <w:szCs w:val="24"/>
        </w:rPr>
        <w:t>KWh</w:t>
      </w:r>
      <w:proofErr w:type="spellEnd"/>
      <w:r>
        <w:rPr>
          <w:rFonts w:ascii="Times New Roman" w:hAnsi="Times New Roman" w:cs="Times New Roman"/>
          <w:sz w:val="24"/>
          <w:szCs w:val="24"/>
        </w:rPr>
        <w:t xml:space="preserve"> heat and 500 Kg of digestate. Environmental impacts for impact categories of GWP, AP and PMF for generation of said amount of electricity, heat and digestate is estimated. Simultaneously </w:t>
      </w:r>
      <w:r>
        <w:rPr>
          <w:rFonts w:ascii="Times New Roman" w:hAnsi="Times New Roman" w:cs="Times New Roman"/>
          <w:sz w:val="24"/>
          <w:szCs w:val="24"/>
        </w:rPr>
        <w:lastRenderedPageBreak/>
        <w:t xml:space="preserve">same impact categories are also estimated to produce same amount of heat, electricity and digestate by conventional method. By comparing these two results environmental impact for using AD-CHP facility using food waste could be identified easily. </w:t>
      </w:r>
    </w:p>
    <w:p w14:paraId="5C5D991C" w14:textId="77777777" w:rsidR="00225AF2" w:rsidRDefault="00225AF2" w:rsidP="00225AF2">
      <w:pPr>
        <w:spacing w:line="360" w:lineRule="auto"/>
        <w:jc w:val="both"/>
        <w:rPr>
          <w:rFonts w:ascii="Times New Roman" w:hAnsi="Times New Roman" w:cs="Times New Roman"/>
          <w:sz w:val="24"/>
          <w:szCs w:val="24"/>
        </w:rPr>
      </w:pPr>
      <w:r>
        <w:rPr>
          <w:rFonts w:ascii="Times New Roman" w:hAnsi="Times New Roman" w:cs="Times New Roman"/>
          <w:sz w:val="24"/>
          <w:szCs w:val="24"/>
        </w:rPr>
        <w:t>Emissions associated with AD-CHP facility includes waste collection and transport system, fugitive emissions from AD plant, emissions from burning biogas in CHP plant, emissions from digestate application. Emissions from waste collection and transport system is calculated using model described at section 3.2 and assumptions made in section 3.3.3.2. As the diesel requirements for every ton of waste collection is taken as 10.1 litres and emissions from every litre diesel burning in truck is taken from table 03. Using these data and assumptions estimated GWP is 26.55 kgCO</w:t>
      </w:r>
      <w:r>
        <w:rPr>
          <w:rFonts w:ascii="Times New Roman" w:hAnsi="Times New Roman" w:cs="Times New Roman"/>
          <w:sz w:val="24"/>
          <w:szCs w:val="24"/>
          <w:vertAlign w:val="subscript"/>
        </w:rPr>
        <w:t>2</w:t>
      </w:r>
      <w:r>
        <w:rPr>
          <w:rFonts w:ascii="Times New Roman" w:hAnsi="Times New Roman" w:cs="Times New Roman"/>
          <w:sz w:val="24"/>
          <w:szCs w:val="24"/>
        </w:rPr>
        <w:t>eq, AP is 0.12 kgSO</w:t>
      </w:r>
      <w:r>
        <w:rPr>
          <w:rFonts w:ascii="Times New Roman" w:hAnsi="Times New Roman" w:cs="Times New Roman"/>
          <w:sz w:val="24"/>
          <w:szCs w:val="24"/>
          <w:vertAlign w:val="subscript"/>
        </w:rPr>
        <w:t>2</w:t>
      </w:r>
      <w:r>
        <w:rPr>
          <w:rFonts w:ascii="Times New Roman" w:hAnsi="Times New Roman" w:cs="Times New Roman"/>
          <w:sz w:val="24"/>
          <w:szCs w:val="24"/>
        </w:rPr>
        <w:t>eq and PMF is 0.152 kgPM</w:t>
      </w:r>
      <w:r>
        <w:rPr>
          <w:rFonts w:ascii="Times New Roman" w:hAnsi="Times New Roman" w:cs="Times New Roman"/>
          <w:sz w:val="24"/>
          <w:szCs w:val="24"/>
          <w:vertAlign w:val="subscript"/>
        </w:rPr>
        <w:t>10</w:t>
      </w:r>
      <w:r>
        <w:rPr>
          <w:rFonts w:ascii="Times New Roman" w:hAnsi="Times New Roman" w:cs="Times New Roman"/>
          <w:sz w:val="24"/>
          <w:szCs w:val="24"/>
        </w:rPr>
        <w:t>eq. Emissions from AD-CHP facility consists of biogenic CO</w:t>
      </w:r>
      <w:r>
        <w:rPr>
          <w:rFonts w:ascii="Times New Roman" w:hAnsi="Times New Roman" w:cs="Times New Roman"/>
          <w:sz w:val="24"/>
          <w:szCs w:val="24"/>
          <w:vertAlign w:val="subscript"/>
        </w:rPr>
        <w:t>2</w:t>
      </w:r>
      <w:r>
        <w:rPr>
          <w:rFonts w:ascii="Times New Roman" w:hAnsi="Times New Roman" w:cs="Times New Roman"/>
          <w:sz w:val="24"/>
          <w:szCs w:val="24"/>
        </w:rPr>
        <w:t xml:space="preserve"> emission and CH</w:t>
      </w:r>
      <w:r>
        <w:rPr>
          <w:rFonts w:ascii="Times New Roman" w:hAnsi="Times New Roman" w:cs="Times New Roman"/>
          <w:sz w:val="24"/>
          <w:szCs w:val="24"/>
          <w:vertAlign w:val="subscript"/>
        </w:rPr>
        <w:t>4</w:t>
      </w:r>
      <w:r>
        <w:rPr>
          <w:rFonts w:ascii="Times New Roman" w:hAnsi="Times New Roman" w:cs="Times New Roman"/>
          <w:sz w:val="24"/>
          <w:szCs w:val="24"/>
        </w:rPr>
        <w:t xml:space="preserve"> emission. As the GWP of biogenic CO</w:t>
      </w:r>
      <w:r>
        <w:rPr>
          <w:rFonts w:ascii="Times New Roman" w:hAnsi="Times New Roman" w:cs="Times New Roman"/>
          <w:sz w:val="24"/>
          <w:szCs w:val="24"/>
          <w:vertAlign w:val="subscript"/>
        </w:rPr>
        <w:t>2</w:t>
      </w:r>
      <w:r>
        <w:rPr>
          <w:rFonts w:ascii="Times New Roman" w:hAnsi="Times New Roman" w:cs="Times New Roman"/>
          <w:sz w:val="24"/>
          <w:szCs w:val="24"/>
        </w:rPr>
        <w:t xml:space="preserve"> is taken as 0, impacts of biogenic CO</w:t>
      </w:r>
      <w:r>
        <w:rPr>
          <w:rFonts w:ascii="Times New Roman" w:hAnsi="Times New Roman" w:cs="Times New Roman"/>
          <w:sz w:val="24"/>
          <w:szCs w:val="24"/>
          <w:vertAlign w:val="subscript"/>
        </w:rPr>
        <w:t>2</w:t>
      </w:r>
      <w:r>
        <w:rPr>
          <w:rFonts w:ascii="Times New Roman" w:hAnsi="Times New Roman" w:cs="Times New Roman"/>
          <w:sz w:val="24"/>
          <w:szCs w:val="24"/>
        </w:rPr>
        <w:t xml:space="preserve"> is not considered for GWP calculation. Using data and characterisation factor from table 04 and 02, GWP from AD-CHP facility for 1 ton of food waste is 124.96 kgCO</w:t>
      </w:r>
      <w:r>
        <w:rPr>
          <w:rFonts w:ascii="Times New Roman" w:hAnsi="Times New Roman" w:cs="Times New Roman"/>
          <w:sz w:val="24"/>
          <w:szCs w:val="24"/>
          <w:vertAlign w:val="subscript"/>
        </w:rPr>
        <w:t>2</w:t>
      </w:r>
      <w:r>
        <w:rPr>
          <w:rFonts w:ascii="Times New Roman" w:hAnsi="Times New Roman" w:cs="Times New Roman"/>
          <w:sz w:val="24"/>
          <w:szCs w:val="24"/>
        </w:rPr>
        <w:t>eq. AP and PMF from AD-CHP facility are 0.44 kgSO</w:t>
      </w:r>
      <w:r>
        <w:rPr>
          <w:rFonts w:ascii="Times New Roman" w:hAnsi="Times New Roman" w:cs="Times New Roman"/>
          <w:sz w:val="24"/>
          <w:szCs w:val="24"/>
          <w:vertAlign w:val="subscript"/>
        </w:rPr>
        <w:t>2</w:t>
      </w:r>
      <w:r>
        <w:rPr>
          <w:rFonts w:ascii="Times New Roman" w:hAnsi="Times New Roman" w:cs="Times New Roman"/>
          <w:sz w:val="24"/>
          <w:szCs w:val="24"/>
        </w:rPr>
        <w:t>eq and 0.163 kgPM</w:t>
      </w:r>
      <w:r>
        <w:rPr>
          <w:rFonts w:ascii="Times New Roman" w:hAnsi="Times New Roman" w:cs="Times New Roman"/>
          <w:sz w:val="24"/>
          <w:szCs w:val="24"/>
          <w:vertAlign w:val="subscript"/>
        </w:rPr>
        <w:t>10</w:t>
      </w:r>
      <w:r>
        <w:rPr>
          <w:rFonts w:ascii="Times New Roman" w:hAnsi="Times New Roman" w:cs="Times New Roman"/>
          <w:sz w:val="24"/>
          <w:szCs w:val="24"/>
        </w:rPr>
        <w:t>eq respectively. Now all these environmental impacts are estimated for digestate application from a functional unit. It is found that the GWP potential for digestate application of a functional unit is 49.45 kgCO</w:t>
      </w:r>
      <w:r>
        <w:rPr>
          <w:rFonts w:ascii="Times New Roman" w:hAnsi="Times New Roman" w:cs="Times New Roman"/>
          <w:sz w:val="24"/>
          <w:szCs w:val="24"/>
          <w:vertAlign w:val="subscript"/>
        </w:rPr>
        <w:t>2</w:t>
      </w:r>
      <w:r>
        <w:rPr>
          <w:rFonts w:ascii="Times New Roman" w:hAnsi="Times New Roman" w:cs="Times New Roman"/>
          <w:sz w:val="24"/>
          <w:szCs w:val="24"/>
        </w:rPr>
        <w:t>eq, AP is 0.013 kgSO</w:t>
      </w:r>
      <w:r>
        <w:rPr>
          <w:rFonts w:ascii="Times New Roman" w:hAnsi="Times New Roman" w:cs="Times New Roman"/>
          <w:sz w:val="24"/>
          <w:szCs w:val="24"/>
          <w:vertAlign w:val="subscript"/>
        </w:rPr>
        <w:t>2</w:t>
      </w:r>
      <w:r>
        <w:rPr>
          <w:rFonts w:ascii="Times New Roman" w:hAnsi="Times New Roman" w:cs="Times New Roman"/>
          <w:sz w:val="24"/>
          <w:szCs w:val="24"/>
        </w:rPr>
        <w:t>eq and PMF is 0.0122 kg PM</w:t>
      </w:r>
      <w:r>
        <w:rPr>
          <w:rFonts w:ascii="Times New Roman" w:hAnsi="Times New Roman" w:cs="Times New Roman"/>
          <w:sz w:val="24"/>
          <w:szCs w:val="24"/>
          <w:vertAlign w:val="subscript"/>
        </w:rPr>
        <w:t>10</w:t>
      </w:r>
      <w:r>
        <w:rPr>
          <w:rFonts w:ascii="Times New Roman" w:hAnsi="Times New Roman" w:cs="Times New Roman"/>
          <w:sz w:val="24"/>
          <w:szCs w:val="24"/>
        </w:rPr>
        <w:t xml:space="preserve">. </w:t>
      </w:r>
    </w:p>
    <w:p w14:paraId="0DC7BF83" w14:textId="77777777" w:rsidR="00225AF2" w:rsidRDefault="00225AF2" w:rsidP="00225A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Same environmental impacts are calculated to produce same amount of electricity, heat and digestate using conventional method of fossil fuel. Using assumptions made in table 05, GWP for 364.45 </w:t>
      </w:r>
      <w:proofErr w:type="spellStart"/>
      <w:r>
        <w:rPr>
          <w:rFonts w:ascii="Times New Roman" w:hAnsi="Times New Roman" w:cs="Times New Roman"/>
          <w:sz w:val="24"/>
          <w:szCs w:val="24"/>
        </w:rPr>
        <w:t>KWh</w:t>
      </w:r>
      <w:proofErr w:type="spellEnd"/>
      <w:r>
        <w:rPr>
          <w:rFonts w:ascii="Times New Roman" w:hAnsi="Times New Roman" w:cs="Times New Roman"/>
          <w:sz w:val="24"/>
          <w:szCs w:val="24"/>
        </w:rPr>
        <w:t xml:space="preserve"> electricity and 445.32 </w:t>
      </w:r>
      <w:proofErr w:type="spellStart"/>
      <w:r>
        <w:rPr>
          <w:rFonts w:ascii="Times New Roman" w:hAnsi="Times New Roman" w:cs="Times New Roman"/>
          <w:sz w:val="24"/>
          <w:szCs w:val="24"/>
        </w:rPr>
        <w:t>KWh</w:t>
      </w:r>
      <w:proofErr w:type="spellEnd"/>
      <w:r>
        <w:rPr>
          <w:rFonts w:ascii="Times New Roman" w:hAnsi="Times New Roman" w:cs="Times New Roman"/>
          <w:sz w:val="24"/>
          <w:szCs w:val="24"/>
        </w:rPr>
        <w:t xml:space="preserve"> of heat is 294.36 kgCO</w:t>
      </w:r>
      <w:r>
        <w:rPr>
          <w:rFonts w:ascii="Times New Roman" w:hAnsi="Times New Roman" w:cs="Times New Roman"/>
          <w:sz w:val="24"/>
          <w:szCs w:val="24"/>
          <w:vertAlign w:val="subscript"/>
        </w:rPr>
        <w:t xml:space="preserve">2eq. </w:t>
      </w:r>
      <w:r>
        <w:rPr>
          <w:rFonts w:ascii="Times New Roman" w:hAnsi="Times New Roman" w:cs="Times New Roman"/>
          <w:sz w:val="24"/>
          <w:szCs w:val="24"/>
        </w:rPr>
        <w:t>AP and PMF for producing same amount of energy is 0.45 kgSO</w:t>
      </w:r>
      <w:r>
        <w:rPr>
          <w:rFonts w:ascii="Times New Roman" w:hAnsi="Times New Roman" w:cs="Times New Roman"/>
          <w:sz w:val="24"/>
          <w:szCs w:val="24"/>
          <w:vertAlign w:val="subscript"/>
        </w:rPr>
        <w:t>2</w:t>
      </w:r>
      <w:r>
        <w:rPr>
          <w:rFonts w:ascii="Times New Roman" w:hAnsi="Times New Roman" w:cs="Times New Roman"/>
          <w:sz w:val="24"/>
          <w:szCs w:val="24"/>
        </w:rPr>
        <w:t>eq and 0.26 PM</w:t>
      </w:r>
      <w:r>
        <w:rPr>
          <w:rFonts w:ascii="Times New Roman" w:hAnsi="Times New Roman" w:cs="Times New Roman"/>
          <w:sz w:val="24"/>
          <w:szCs w:val="24"/>
          <w:vertAlign w:val="subscript"/>
        </w:rPr>
        <w:t>10</w:t>
      </w:r>
      <w:r>
        <w:rPr>
          <w:rFonts w:ascii="Times New Roman" w:hAnsi="Times New Roman" w:cs="Times New Roman"/>
          <w:sz w:val="24"/>
          <w:szCs w:val="24"/>
        </w:rPr>
        <w:t>eq respectively. In section 3.3.3.5 it is estimated that the same amount fertilizer produced from every functional unit of waste requires GWP of 72.32 kgCO</w:t>
      </w:r>
      <w:r>
        <w:rPr>
          <w:rFonts w:ascii="Times New Roman" w:hAnsi="Times New Roman" w:cs="Times New Roman"/>
          <w:sz w:val="24"/>
          <w:szCs w:val="24"/>
          <w:vertAlign w:val="subscript"/>
        </w:rPr>
        <w:t>2</w:t>
      </w:r>
      <w:r>
        <w:rPr>
          <w:rFonts w:ascii="Times New Roman" w:hAnsi="Times New Roman" w:cs="Times New Roman"/>
          <w:sz w:val="24"/>
          <w:szCs w:val="24"/>
        </w:rPr>
        <w:t>eq if these are produced by conventional procedure. To investigate the environmental sustainability of AD-CHP facility in replacement of conventional system of energy and fertilizer production from a functional unit, resultant GWP, AP and PMF are illustrated in the following figure:</w:t>
      </w:r>
    </w:p>
    <w:p w14:paraId="430AAD20" w14:textId="77777777" w:rsidR="00225AF2" w:rsidRDefault="00225AF2" w:rsidP="00225AF2">
      <w:pPr>
        <w:spacing w:line="360" w:lineRule="auto"/>
        <w:jc w:val="center"/>
        <w:rPr>
          <w:rFonts w:ascii="Times New Roman" w:hAnsi="Times New Roman" w:cs="Times New Roman"/>
          <w:sz w:val="24"/>
          <w:szCs w:val="24"/>
        </w:rPr>
      </w:pPr>
      <w:r>
        <w:rPr>
          <w:noProof/>
        </w:rPr>
        <w:lastRenderedPageBreak/>
        <w:drawing>
          <wp:inline distT="0" distB="0" distL="0" distR="0" wp14:anchorId="62A14A36" wp14:editId="60A8E13E">
            <wp:extent cx="4572000" cy="2743200"/>
            <wp:effectExtent l="0" t="0" r="0" b="0"/>
            <wp:docPr id="7" name="Chart 7">
              <a:extLst xmlns:a="http://schemas.openxmlformats.org/drawingml/2006/main">
                <a:ext uri="{FF2B5EF4-FFF2-40B4-BE49-F238E27FC236}">
                  <a16:creationId xmlns:a16="http://schemas.microsoft.com/office/drawing/2014/main" id="{B303A188-02AC-4065-BE8F-415B813CB9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BA088BC" w14:textId="77777777" w:rsidR="00225AF2" w:rsidRPr="00846C43" w:rsidRDefault="00225AF2" w:rsidP="00225AF2">
      <w:pPr>
        <w:spacing w:line="360" w:lineRule="auto"/>
        <w:jc w:val="center"/>
        <w:rPr>
          <w:rFonts w:ascii="Times New Roman" w:hAnsi="Times New Roman" w:cs="Times New Roman"/>
          <w:sz w:val="24"/>
          <w:szCs w:val="24"/>
        </w:rPr>
      </w:pPr>
      <w:r w:rsidRPr="00846C43">
        <w:rPr>
          <w:rFonts w:ascii="Times New Roman" w:hAnsi="Times New Roman" w:cs="Times New Roman"/>
          <w:sz w:val="24"/>
          <w:szCs w:val="24"/>
        </w:rPr>
        <w:t xml:space="preserve">Figure 04: GWP </w:t>
      </w:r>
      <w:r>
        <w:rPr>
          <w:rFonts w:ascii="Times New Roman" w:hAnsi="Times New Roman" w:cs="Times New Roman"/>
          <w:sz w:val="24"/>
          <w:szCs w:val="24"/>
        </w:rPr>
        <w:t>of</w:t>
      </w:r>
      <w:r w:rsidRPr="00846C43">
        <w:rPr>
          <w:rFonts w:ascii="Times New Roman" w:hAnsi="Times New Roman" w:cs="Times New Roman"/>
          <w:sz w:val="24"/>
          <w:szCs w:val="24"/>
        </w:rPr>
        <w:t xml:space="preserve"> AD-CHP and </w:t>
      </w:r>
      <w:r>
        <w:rPr>
          <w:rFonts w:ascii="Times New Roman" w:hAnsi="Times New Roman" w:cs="Times New Roman"/>
          <w:sz w:val="24"/>
          <w:szCs w:val="24"/>
        </w:rPr>
        <w:t>avoided emission for</w:t>
      </w:r>
      <w:r w:rsidRPr="00846C43">
        <w:rPr>
          <w:rFonts w:ascii="Times New Roman" w:hAnsi="Times New Roman" w:cs="Times New Roman"/>
          <w:sz w:val="24"/>
          <w:szCs w:val="24"/>
        </w:rPr>
        <w:t xml:space="preserve"> same amount of energy and fertilizer.</w:t>
      </w:r>
    </w:p>
    <w:p w14:paraId="28AA3B30" w14:textId="77777777" w:rsidR="00225AF2" w:rsidRDefault="00225AF2" w:rsidP="00225AF2">
      <w:pPr>
        <w:spacing w:line="360" w:lineRule="auto"/>
        <w:jc w:val="both"/>
        <w:rPr>
          <w:rFonts w:ascii="Times New Roman" w:hAnsi="Times New Roman" w:cs="Times New Roman"/>
          <w:sz w:val="24"/>
          <w:szCs w:val="24"/>
        </w:rPr>
      </w:pPr>
      <w:r>
        <w:rPr>
          <w:rFonts w:ascii="Times New Roman" w:hAnsi="Times New Roman" w:cs="Times New Roman"/>
          <w:sz w:val="24"/>
          <w:szCs w:val="24"/>
        </w:rPr>
        <w:t>From the above figure, the GWP for same amount energy and fertilizer is significantly lower for AD-CHP system in comparison with conventional system. AD-CHP system saves around 165.72 kgCO</w:t>
      </w:r>
      <w:r>
        <w:rPr>
          <w:rFonts w:ascii="Times New Roman" w:hAnsi="Times New Roman" w:cs="Times New Roman"/>
          <w:sz w:val="24"/>
          <w:szCs w:val="24"/>
          <w:vertAlign w:val="subscript"/>
        </w:rPr>
        <w:t>2</w:t>
      </w:r>
      <w:r>
        <w:rPr>
          <w:rFonts w:ascii="Times New Roman" w:hAnsi="Times New Roman" w:cs="Times New Roman"/>
          <w:sz w:val="24"/>
          <w:szCs w:val="24"/>
        </w:rPr>
        <w:t xml:space="preserve">eq for same amount of energy and digestate otherwise generated by conventional system. This ensures that the AD-CHP system using food waste is environmentally more sustainable than the conventional system in the terms of GWP. </w:t>
      </w:r>
    </w:p>
    <w:p w14:paraId="25AD5E55" w14:textId="77777777" w:rsidR="00225AF2" w:rsidRDefault="00225AF2" w:rsidP="00225AF2">
      <w:pPr>
        <w:spacing w:line="360" w:lineRule="auto"/>
        <w:jc w:val="both"/>
        <w:rPr>
          <w:rFonts w:ascii="Times New Roman" w:hAnsi="Times New Roman" w:cs="Times New Roman"/>
          <w:sz w:val="24"/>
          <w:szCs w:val="24"/>
        </w:rPr>
      </w:pPr>
      <w:r>
        <w:rPr>
          <w:rFonts w:ascii="Times New Roman" w:hAnsi="Times New Roman" w:cs="Times New Roman"/>
          <w:sz w:val="24"/>
          <w:szCs w:val="24"/>
        </w:rPr>
        <w:t>Comparison of AP between emissions from AD-CHP and avoided emissions is as like as:</w:t>
      </w:r>
    </w:p>
    <w:p w14:paraId="070897B5" w14:textId="77777777" w:rsidR="00225AF2" w:rsidRDefault="00225AF2" w:rsidP="00225AF2">
      <w:pPr>
        <w:spacing w:line="360" w:lineRule="auto"/>
        <w:jc w:val="center"/>
        <w:rPr>
          <w:rFonts w:ascii="Times New Roman" w:hAnsi="Times New Roman" w:cs="Times New Roman"/>
          <w:sz w:val="24"/>
          <w:szCs w:val="24"/>
        </w:rPr>
      </w:pPr>
      <w:r>
        <w:rPr>
          <w:noProof/>
        </w:rPr>
        <w:drawing>
          <wp:inline distT="0" distB="0" distL="0" distR="0" wp14:anchorId="49D5E961" wp14:editId="2E67109F">
            <wp:extent cx="4572000" cy="2743200"/>
            <wp:effectExtent l="0" t="0" r="0" b="0"/>
            <wp:docPr id="16" name="Chart 16">
              <a:extLst xmlns:a="http://schemas.openxmlformats.org/drawingml/2006/main">
                <a:ext uri="{FF2B5EF4-FFF2-40B4-BE49-F238E27FC236}">
                  <a16:creationId xmlns:a16="http://schemas.microsoft.com/office/drawing/2014/main" id="{B13BA635-3837-4BB5-9C50-23E9734112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FB0B066" w14:textId="77777777" w:rsidR="00225AF2" w:rsidRDefault="00225AF2" w:rsidP="00225AF2">
      <w:pPr>
        <w:spacing w:line="360" w:lineRule="auto"/>
        <w:jc w:val="center"/>
        <w:rPr>
          <w:rFonts w:ascii="Times New Roman" w:hAnsi="Times New Roman" w:cs="Times New Roman"/>
          <w:sz w:val="24"/>
          <w:szCs w:val="24"/>
        </w:rPr>
      </w:pPr>
      <w:r>
        <w:rPr>
          <w:rFonts w:ascii="Times New Roman" w:hAnsi="Times New Roman" w:cs="Times New Roman"/>
          <w:sz w:val="24"/>
          <w:szCs w:val="24"/>
        </w:rPr>
        <w:t>Figure 05: AP of AD-CHP, avoided emission and resultant</w:t>
      </w:r>
    </w:p>
    <w:p w14:paraId="686C3B5A" w14:textId="77777777" w:rsidR="00225AF2" w:rsidRDefault="00225AF2" w:rsidP="00225AF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AP of AD-CHP system is a bit higher than the conventional system for the same amount of heat, electricity and digestate. This could be due to the fugitive emissions from the facility. Special care and use of technology to reduce emission is required to rectify this issue. </w:t>
      </w:r>
    </w:p>
    <w:p w14:paraId="1B2DE71B" w14:textId="77777777" w:rsidR="00225AF2" w:rsidRDefault="00225AF2" w:rsidP="00225AF2">
      <w:pPr>
        <w:spacing w:line="360" w:lineRule="auto"/>
        <w:rPr>
          <w:rFonts w:ascii="Times New Roman" w:hAnsi="Times New Roman" w:cs="Times New Roman"/>
          <w:sz w:val="24"/>
          <w:szCs w:val="24"/>
        </w:rPr>
      </w:pPr>
      <w:r>
        <w:rPr>
          <w:rFonts w:ascii="Times New Roman" w:hAnsi="Times New Roman" w:cs="Times New Roman"/>
          <w:sz w:val="24"/>
          <w:szCs w:val="24"/>
        </w:rPr>
        <w:t>Particulate matter formation (PMF) from AD-CHP, avoided emission and resultant emissions are illustrated as:</w:t>
      </w:r>
    </w:p>
    <w:p w14:paraId="4B07B081" w14:textId="77777777" w:rsidR="00225AF2" w:rsidRDefault="00225AF2" w:rsidP="00225AF2">
      <w:pPr>
        <w:spacing w:line="360" w:lineRule="auto"/>
        <w:jc w:val="center"/>
        <w:rPr>
          <w:rFonts w:ascii="Times New Roman" w:hAnsi="Times New Roman" w:cs="Times New Roman"/>
          <w:sz w:val="24"/>
          <w:szCs w:val="24"/>
        </w:rPr>
      </w:pPr>
      <w:r>
        <w:rPr>
          <w:noProof/>
        </w:rPr>
        <w:drawing>
          <wp:inline distT="0" distB="0" distL="0" distR="0" wp14:anchorId="42F56A32" wp14:editId="5BF7D01C">
            <wp:extent cx="4572000" cy="2743200"/>
            <wp:effectExtent l="0" t="0" r="0" b="0"/>
            <wp:docPr id="11" name="Chart 11">
              <a:extLst xmlns:a="http://schemas.openxmlformats.org/drawingml/2006/main">
                <a:ext uri="{FF2B5EF4-FFF2-40B4-BE49-F238E27FC236}">
                  <a16:creationId xmlns:a16="http://schemas.microsoft.com/office/drawing/2014/main" id="{5EBAE8BD-A0F1-4AE5-AD84-EFE24EE0A6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10B1976" w14:textId="77777777" w:rsidR="00225AF2" w:rsidRDefault="00225AF2" w:rsidP="00225AF2">
      <w:pPr>
        <w:spacing w:line="360" w:lineRule="auto"/>
        <w:jc w:val="center"/>
        <w:rPr>
          <w:rFonts w:ascii="Times New Roman" w:hAnsi="Times New Roman" w:cs="Times New Roman"/>
          <w:sz w:val="24"/>
          <w:szCs w:val="24"/>
        </w:rPr>
      </w:pPr>
      <w:r>
        <w:rPr>
          <w:rFonts w:ascii="Times New Roman" w:hAnsi="Times New Roman" w:cs="Times New Roman"/>
          <w:sz w:val="24"/>
          <w:szCs w:val="24"/>
        </w:rPr>
        <w:t>Figure 06: PMF of AD-CHP, avoided emission and resultant emission</w:t>
      </w:r>
    </w:p>
    <w:p w14:paraId="21DC7A1E" w14:textId="369E5EE6" w:rsidR="00225AF2" w:rsidRDefault="002F16E9" w:rsidP="00225AF2">
      <w:pPr>
        <w:spacing w:line="360" w:lineRule="auto"/>
        <w:rPr>
          <w:rFonts w:ascii="Times New Roman" w:hAnsi="Times New Roman" w:cs="Times New Roman"/>
          <w:b/>
          <w:bCs/>
          <w:sz w:val="32"/>
          <w:szCs w:val="32"/>
        </w:rPr>
      </w:pPr>
      <w:r>
        <w:rPr>
          <w:rFonts w:ascii="Times New Roman" w:hAnsi="Times New Roman" w:cs="Times New Roman"/>
          <w:b/>
          <w:bCs/>
          <w:sz w:val="24"/>
          <w:szCs w:val="24"/>
        </w:rPr>
        <w:t>2</w:t>
      </w:r>
      <w:r w:rsidR="00225AF2" w:rsidRPr="0098074E">
        <w:rPr>
          <w:rFonts w:ascii="Times New Roman" w:hAnsi="Times New Roman" w:cs="Times New Roman"/>
          <w:b/>
          <w:bCs/>
          <w:sz w:val="24"/>
          <w:szCs w:val="24"/>
        </w:rPr>
        <w:t>.3 Economic Result Analysis</w:t>
      </w:r>
    </w:p>
    <w:p w14:paraId="224597DC" w14:textId="77777777" w:rsidR="00225AF2" w:rsidRDefault="00225AF2" w:rsidP="00225AF2">
      <w:pPr>
        <w:spacing w:line="360" w:lineRule="auto"/>
        <w:jc w:val="both"/>
        <w:rPr>
          <w:rFonts w:ascii="Times New Roman" w:hAnsi="Times New Roman" w:cs="Times New Roman"/>
          <w:sz w:val="24"/>
          <w:szCs w:val="24"/>
        </w:rPr>
      </w:pPr>
      <w:r>
        <w:rPr>
          <w:rFonts w:ascii="Times New Roman" w:hAnsi="Times New Roman" w:cs="Times New Roman"/>
          <w:sz w:val="24"/>
          <w:szCs w:val="24"/>
        </w:rPr>
        <w:t>Economic analysis is carried out by analysing the project’s NPV. NPV calculation requires the net present values of all the costs and revenues. Costs includes the capital cost (Capex) and operation cost (</w:t>
      </w:r>
      <w:proofErr w:type="spellStart"/>
      <w:r>
        <w:rPr>
          <w:rFonts w:ascii="Times New Roman" w:hAnsi="Times New Roman" w:cs="Times New Roman"/>
          <w:sz w:val="24"/>
          <w:szCs w:val="24"/>
        </w:rPr>
        <w:t>Opex</w:t>
      </w:r>
      <w:proofErr w:type="spellEnd"/>
      <w:r>
        <w:rPr>
          <w:rFonts w:ascii="Times New Roman" w:hAnsi="Times New Roman" w:cs="Times New Roman"/>
          <w:sz w:val="24"/>
          <w:szCs w:val="24"/>
        </w:rPr>
        <w:t>). As per assumptions in section 3.4.1 capital cost of the plant is £ 4.5 million. Yearly operation cost (</w:t>
      </w:r>
      <w:proofErr w:type="spellStart"/>
      <w:r>
        <w:rPr>
          <w:rFonts w:ascii="Times New Roman" w:hAnsi="Times New Roman" w:cs="Times New Roman"/>
          <w:sz w:val="24"/>
          <w:szCs w:val="24"/>
        </w:rPr>
        <w:t>Opex</w:t>
      </w:r>
      <w:proofErr w:type="spellEnd"/>
      <w:r>
        <w:rPr>
          <w:rFonts w:ascii="Times New Roman" w:hAnsi="Times New Roman" w:cs="Times New Roman"/>
          <w:sz w:val="24"/>
          <w:szCs w:val="24"/>
        </w:rPr>
        <w:t xml:space="preserve">) consists feedstock cost and plant operation cost. According to the assumptions of section 3.4.2 yearly </w:t>
      </w:r>
      <w:proofErr w:type="spellStart"/>
      <w:r>
        <w:rPr>
          <w:rFonts w:ascii="Times New Roman" w:hAnsi="Times New Roman" w:cs="Times New Roman"/>
          <w:sz w:val="24"/>
          <w:szCs w:val="24"/>
        </w:rPr>
        <w:t>Opex</w:t>
      </w:r>
      <w:proofErr w:type="spellEnd"/>
      <w:r>
        <w:rPr>
          <w:rFonts w:ascii="Times New Roman" w:hAnsi="Times New Roman" w:cs="Times New Roman"/>
          <w:sz w:val="24"/>
          <w:szCs w:val="24"/>
        </w:rPr>
        <w:t xml:space="preserve"> is £ 1.2 million. Yearly electricity and heat generation from AD-CHP facility is 9111250 </w:t>
      </w:r>
      <w:proofErr w:type="spellStart"/>
      <w:r>
        <w:rPr>
          <w:rFonts w:ascii="Times New Roman" w:hAnsi="Times New Roman" w:cs="Times New Roman"/>
          <w:sz w:val="24"/>
          <w:szCs w:val="24"/>
        </w:rPr>
        <w:t>KWh</w:t>
      </w:r>
      <w:proofErr w:type="spellEnd"/>
      <w:r>
        <w:rPr>
          <w:rFonts w:ascii="Times New Roman" w:hAnsi="Times New Roman" w:cs="Times New Roman"/>
          <w:sz w:val="24"/>
          <w:szCs w:val="24"/>
        </w:rPr>
        <w:t xml:space="preserve"> and 11133000 </w:t>
      </w:r>
      <w:proofErr w:type="spellStart"/>
      <w:r>
        <w:rPr>
          <w:rFonts w:ascii="Times New Roman" w:hAnsi="Times New Roman" w:cs="Times New Roman"/>
          <w:sz w:val="24"/>
          <w:szCs w:val="24"/>
        </w:rPr>
        <w:t>KWh</w:t>
      </w:r>
      <w:proofErr w:type="spellEnd"/>
      <w:r>
        <w:rPr>
          <w:rFonts w:ascii="Times New Roman" w:hAnsi="Times New Roman" w:cs="Times New Roman"/>
          <w:sz w:val="24"/>
          <w:szCs w:val="24"/>
        </w:rPr>
        <w:t xml:space="preserve"> respectively. Heat and electricity are used to meet the demand of NZEB and eventually it will save the cost of heat and electricity to purchase from national grid. The rate from national grid is mentioned in section 3.4.3. Annual income from heat and electricity are £ 1.31 million and £ 0.42 million respectively. Annual income from digestate as per rate mentioned in section 3.4.4 is £ 0.163 million. Another significant income source of AD plant is tipping fee. Annual income from tipping fee is £ 0.725 million. Total cost and revenues from the facility is summarised in the following table:</w:t>
      </w:r>
    </w:p>
    <w:tbl>
      <w:tblPr>
        <w:tblStyle w:val="TableGrid"/>
        <w:tblW w:w="0" w:type="auto"/>
        <w:tblLook w:val="04A0" w:firstRow="1" w:lastRow="0" w:firstColumn="1" w:lastColumn="0" w:noHBand="0" w:noVBand="1"/>
      </w:tblPr>
      <w:tblGrid>
        <w:gridCol w:w="4509"/>
        <w:gridCol w:w="4507"/>
      </w:tblGrid>
      <w:tr w:rsidR="00225AF2" w14:paraId="44F64412" w14:textId="77777777" w:rsidTr="001F7323">
        <w:tc>
          <w:tcPr>
            <w:tcW w:w="4509" w:type="dxa"/>
          </w:tcPr>
          <w:p w14:paraId="360123F8" w14:textId="77777777" w:rsidR="00225AF2" w:rsidRDefault="00225AF2" w:rsidP="0066441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Costs / Revenues</w:t>
            </w:r>
          </w:p>
        </w:tc>
        <w:tc>
          <w:tcPr>
            <w:tcW w:w="4507" w:type="dxa"/>
          </w:tcPr>
          <w:p w14:paraId="64CDC472" w14:textId="77777777" w:rsidR="00225AF2" w:rsidRDefault="00225AF2" w:rsidP="0066441E">
            <w:pPr>
              <w:spacing w:line="360" w:lineRule="auto"/>
              <w:jc w:val="both"/>
              <w:rPr>
                <w:rFonts w:ascii="Times New Roman" w:hAnsi="Times New Roman" w:cs="Times New Roman"/>
                <w:sz w:val="24"/>
                <w:szCs w:val="24"/>
              </w:rPr>
            </w:pPr>
            <w:r>
              <w:rPr>
                <w:rFonts w:ascii="Times New Roman" w:hAnsi="Times New Roman" w:cs="Times New Roman"/>
                <w:sz w:val="24"/>
                <w:szCs w:val="24"/>
              </w:rPr>
              <w:t>Amount (£)</w:t>
            </w:r>
          </w:p>
        </w:tc>
      </w:tr>
      <w:tr w:rsidR="00225AF2" w14:paraId="39AAECAF" w14:textId="77777777" w:rsidTr="001F7323">
        <w:tc>
          <w:tcPr>
            <w:tcW w:w="4509" w:type="dxa"/>
          </w:tcPr>
          <w:p w14:paraId="369E4DA4" w14:textId="77777777" w:rsidR="00225AF2" w:rsidRDefault="00225AF2" w:rsidP="0066441E">
            <w:pPr>
              <w:spacing w:line="360" w:lineRule="auto"/>
              <w:jc w:val="both"/>
              <w:rPr>
                <w:rFonts w:ascii="Times New Roman" w:hAnsi="Times New Roman" w:cs="Times New Roman"/>
                <w:sz w:val="24"/>
                <w:szCs w:val="24"/>
              </w:rPr>
            </w:pPr>
            <w:r>
              <w:rPr>
                <w:rFonts w:ascii="Times New Roman" w:hAnsi="Times New Roman" w:cs="Times New Roman"/>
                <w:sz w:val="24"/>
                <w:szCs w:val="24"/>
              </w:rPr>
              <w:t>Capex</w:t>
            </w:r>
          </w:p>
        </w:tc>
        <w:tc>
          <w:tcPr>
            <w:tcW w:w="4507" w:type="dxa"/>
          </w:tcPr>
          <w:p w14:paraId="72156404" w14:textId="77777777" w:rsidR="00225AF2" w:rsidRDefault="00225AF2" w:rsidP="0066441E">
            <w:pPr>
              <w:spacing w:line="360" w:lineRule="auto"/>
              <w:jc w:val="both"/>
              <w:rPr>
                <w:rFonts w:ascii="Times New Roman" w:hAnsi="Times New Roman" w:cs="Times New Roman"/>
                <w:sz w:val="24"/>
                <w:szCs w:val="24"/>
              </w:rPr>
            </w:pPr>
            <w:r>
              <w:rPr>
                <w:rFonts w:ascii="Times New Roman" w:hAnsi="Times New Roman" w:cs="Times New Roman"/>
                <w:sz w:val="24"/>
                <w:szCs w:val="24"/>
              </w:rPr>
              <w:t>4.5 million</w:t>
            </w:r>
          </w:p>
        </w:tc>
      </w:tr>
      <w:tr w:rsidR="00225AF2" w14:paraId="7353E12C" w14:textId="77777777" w:rsidTr="001F7323">
        <w:tc>
          <w:tcPr>
            <w:tcW w:w="4509" w:type="dxa"/>
          </w:tcPr>
          <w:p w14:paraId="6D46B988" w14:textId="77777777" w:rsidR="00225AF2" w:rsidRDefault="00225AF2" w:rsidP="0066441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Opex</w:t>
            </w:r>
            <w:proofErr w:type="spellEnd"/>
            <w:r>
              <w:rPr>
                <w:rFonts w:ascii="Times New Roman" w:hAnsi="Times New Roman" w:cs="Times New Roman"/>
                <w:sz w:val="24"/>
                <w:szCs w:val="24"/>
              </w:rPr>
              <w:t xml:space="preserve"> (yearly)</w:t>
            </w:r>
          </w:p>
        </w:tc>
        <w:tc>
          <w:tcPr>
            <w:tcW w:w="4507" w:type="dxa"/>
          </w:tcPr>
          <w:p w14:paraId="4D488CF1" w14:textId="77777777" w:rsidR="00225AF2" w:rsidRDefault="00225AF2" w:rsidP="0066441E">
            <w:pPr>
              <w:spacing w:line="360" w:lineRule="auto"/>
              <w:jc w:val="both"/>
              <w:rPr>
                <w:rFonts w:ascii="Times New Roman" w:hAnsi="Times New Roman" w:cs="Times New Roman"/>
                <w:sz w:val="24"/>
                <w:szCs w:val="24"/>
              </w:rPr>
            </w:pPr>
            <w:r>
              <w:rPr>
                <w:rFonts w:ascii="Times New Roman" w:hAnsi="Times New Roman" w:cs="Times New Roman"/>
                <w:sz w:val="24"/>
                <w:szCs w:val="24"/>
              </w:rPr>
              <w:t>1.2 million</w:t>
            </w:r>
          </w:p>
        </w:tc>
      </w:tr>
      <w:tr w:rsidR="00225AF2" w14:paraId="5E41E1AD" w14:textId="77777777" w:rsidTr="001F7323">
        <w:tc>
          <w:tcPr>
            <w:tcW w:w="4509" w:type="dxa"/>
          </w:tcPr>
          <w:p w14:paraId="73F25D34" w14:textId="77777777" w:rsidR="00225AF2" w:rsidRDefault="00225AF2" w:rsidP="0066441E">
            <w:pPr>
              <w:spacing w:line="360" w:lineRule="auto"/>
              <w:jc w:val="both"/>
              <w:rPr>
                <w:rFonts w:ascii="Times New Roman" w:hAnsi="Times New Roman" w:cs="Times New Roman"/>
                <w:sz w:val="24"/>
                <w:szCs w:val="24"/>
              </w:rPr>
            </w:pPr>
            <w:r>
              <w:rPr>
                <w:rFonts w:ascii="Times New Roman" w:hAnsi="Times New Roman" w:cs="Times New Roman"/>
                <w:sz w:val="24"/>
                <w:szCs w:val="24"/>
              </w:rPr>
              <w:t>Heat, electricity, digestate (yearly)</w:t>
            </w:r>
          </w:p>
        </w:tc>
        <w:tc>
          <w:tcPr>
            <w:tcW w:w="4507" w:type="dxa"/>
          </w:tcPr>
          <w:p w14:paraId="33EE766C" w14:textId="77777777" w:rsidR="00225AF2" w:rsidRDefault="00225AF2" w:rsidP="0066441E">
            <w:pPr>
              <w:spacing w:line="360" w:lineRule="auto"/>
              <w:jc w:val="both"/>
              <w:rPr>
                <w:rFonts w:ascii="Times New Roman" w:hAnsi="Times New Roman" w:cs="Times New Roman"/>
                <w:sz w:val="24"/>
                <w:szCs w:val="24"/>
              </w:rPr>
            </w:pPr>
            <w:r>
              <w:rPr>
                <w:rFonts w:ascii="Times New Roman" w:hAnsi="Times New Roman" w:cs="Times New Roman"/>
                <w:sz w:val="24"/>
                <w:szCs w:val="24"/>
              </w:rPr>
              <w:t>1.893 million</w:t>
            </w:r>
          </w:p>
        </w:tc>
      </w:tr>
      <w:tr w:rsidR="00225AF2" w14:paraId="15300860" w14:textId="77777777" w:rsidTr="001F7323">
        <w:tc>
          <w:tcPr>
            <w:tcW w:w="4509" w:type="dxa"/>
          </w:tcPr>
          <w:p w14:paraId="207B9EE3" w14:textId="77777777" w:rsidR="00225AF2" w:rsidRDefault="00225AF2" w:rsidP="0066441E">
            <w:pPr>
              <w:spacing w:line="360" w:lineRule="auto"/>
              <w:jc w:val="both"/>
              <w:rPr>
                <w:rFonts w:ascii="Times New Roman" w:hAnsi="Times New Roman" w:cs="Times New Roman"/>
                <w:sz w:val="24"/>
                <w:szCs w:val="24"/>
              </w:rPr>
            </w:pPr>
            <w:r>
              <w:rPr>
                <w:rFonts w:ascii="Times New Roman" w:hAnsi="Times New Roman" w:cs="Times New Roman"/>
                <w:sz w:val="24"/>
                <w:szCs w:val="24"/>
              </w:rPr>
              <w:t>Tipping fee (yearly)</w:t>
            </w:r>
          </w:p>
        </w:tc>
        <w:tc>
          <w:tcPr>
            <w:tcW w:w="4507" w:type="dxa"/>
          </w:tcPr>
          <w:p w14:paraId="418B39AA" w14:textId="77777777" w:rsidR="00225AF2" w:rsidRDefault="00225AF2" w:rsidP="0066441E">
            <w:pPr>
              <w:spacing w:line="360" w:lineRule="auto"/>
              <w:jc w:val="both"/>
              <w:rPr>
                <w:rFonts w:ascii="Times New Roman" w:hAnsi="Times New Roman" w:cs="Times New Roman"/>
                <w:sz w:val="24"/>
                <w:szCs w:val="24"/>
              </w:rPr>
            </w:pPr>
            <w:r>
              <w:rPr>
                <w:rFonts w:ascii="Times New Roman" w:hAnsi="Times New Roman" w:cs="Times New Roman"/>
                <w:sz w:val="24"/>
                <w:szCs w:val="24"/>
              </w:rPr>
              <w:t>0.725 million</w:t>
            </w:r>
          </w:p>
        </w:tc>
      </w:tr>
    </w:tbl>
    <w:p w14:paraId="6EBE07A4" w14:textId="77777777" w:rsidR="00225AF2" w:rsidRDefault="00225AF2" w:rsidP="00225AF2">
      <w:pPr>
        <w:spacing w:line="360" w:lineRule="auto"/>
        <w:jc w:val="both"/>
        <w:rPr>
          <w:rFonts w:ascii="Times New Roman" w:hAnsi="Times New Roman" w:cs="Times New Roman"/>
          <w:sz w:val="24"/>
          <w:szCs w:val="24"/>
        </w:rPr>
      </w:pPr>
      <w:r>
        <w:rPr>
          <w:rFonts w:ascii="Times New Roman" w:hAnsi="Times New Roman" w:cs="Times New Roman"/>
          <w:sz w:val="24"/>
          <w:szCs w:val="24"/>
        </w:rPr>
        <w:t>Total yearly cost is £ 1.2 million, and revenue is £ 2.618 million which gives yearly net income £ 1.418 million. 20 years cash flow diagram is as like as:</w:t>
      </w:r>
    </w:p>
    <w:p w14:paraId="0B380456" w14:textId="77777777" w:rsidR="00225AF2" w:rsidRDefault="00225AF2" w:rsidP="00225AF2">
      <w:pPr>
        <w:spacing w:line="360" w:lineRule="auto"/>
        <w:jc w:val="center"/>
        <w:rPr>
          <w:rFonts w:ascii="Times New Roman" w:hAnsi="Times New Roman" w:cs="Times New Roman"/>
          <w:sz w:val="24"/>
          <w:szCs w:val="24"/>
        </w:rPr>
      </w:pPr>
      <w:r>
        <w:rPr>
          <w:noProof/>
        </w:rPr>
        <w:drawing>
          <wp:inline distT="0" distB="0" distL="0" distR="0" wp14:anchorId="4CF7BB1B" wp14:editId="56D1DB17">
            <wp:extent cx="3714750" cy="1753565"/>
            <wp:effectExtent l="0" t="0" r="0" b="18415"/>
            <wp:docPr id="8" name="Chart 8">
              <a:extLst xmlns:a="http://schemas.openxmlformats.org/drawingml/2006/main">
                <a:ext uri="{FF2B5EF4-FFF2-40B4-BE49-F238E27FC236}">
                  <a16:creationId xmlns:a16="http://schemas.microsoft.com/office/drawing/2014/main" id="{1EE7FBF0-2964-4263-96A0-33304867CC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F0AFE20" w14:textId="77777777" w:rsidR="00225AF2" w:rsidRDefault="00225AF2" w:rsidP="00225AF2">
      <w:pPr>
        <w:spacing w:line="360" w:lineRule="auto"/>
        <w:jc w:val="center"/>
        <w:rPr>
          <w:rFonts w:ascii="Times New Roman" w:hAnsi="Times New Roman" w:cs="Times New Roman"/>
          <w:sz w:val="24"/>
          <w:szCs w:val="24"/>
        </w:rPr>
      </w:pPr>
      <w:r>
        <w:rPr>
          <w:rFonts w:ascii="Times New Roman" w:hAnsi="Times New Roman" w:cs="Times New Roman"/>
          <w:sz w:val="24"/>
          <w:szCs w:val="24"/>
        </w:rPr>
        <w:t>Figure 07: Cash flow diagram of the project (supply to NZEB)</w:t>
      </w:r>
    </w:p>
    <w:p w14:paraId="63C41C3E" w14:textId="77777777" w:rsidR="00225AF2" w:rsidRDefault="00225AF2" w:rsidP="00225AF2">
      <w:pPr>
        <w:spacing w:line="360" w:lineRule="auto"/>
        <w:jc w:val="both"/>
        <w:rPr>
          <w:rFonts w:ascii="Times New Roman" w:hAnsi="Times New Roman" w:cs="Times New Roman"/>
          <w:sz w:val="24"/>
          <w:szCs w:val="24"/>
        </w:rPr>
      </w:pPr>
      <w:r>
        <w:rPr>
          <w:rFonts w:ascii="Times New Roman" w:hAnsi="Times New Roman" w:cs="Times New Roman"/>
          <w:sz w:val="24"/>
          <w:szCs w:val="24"/>
        </w:rPr>
        <w:t>Taking the lifetime of the plant as 20 years and discount rate as 6%, according to equation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
    <w:p w14:paraId="757C51DC" w14:textId="77777777" w:rsidR="00225AF2" w:rsidRDefault="00225AF2" w:rsidP="00225AF2">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NPV = -4.5 + </w:t>
      </w:r>
      <m:oMath>
        <m:f>
          <m:fPr>
            <m:ctrlPr>
              <w:rPr>
                <w:rFonts w:ascii="Cambria Math" w:hAnsi="Cambria Math" w:cs="Times New Roman"/>
                <w:i/>
                <w:sz w:val="24"/>
                <w:szCs w:val="24"/>
              </w:rPr>
            </m:ctrlPr>
          </m:fPr>
          <m:num>
            <m:r>
              <w:rPr>
                <w:rFonts w:ascii="Cambria Math" w:hAnsi="Cambria Math" w:cs="Times New Roman"/>
                <w:sz w:val="24"/>
                <w:szCs w:val="24"/>
              </w:rPr>
              <m:t>1.418</m:t>
            </m:r>
          </m:num>
          <m:den>
            <m:r>
              <w:rPr>
                <w:rFonts w:ascii="Cambria Math" w:hAnsi="Cambria Math" w:cs="Times New Roman"/>
                <w:sz w:val="24"/>
                <w:szCs w:val="24"/>
              </w:rPr>
              <m:t>0.06</m:t>
            </m:r>
          </m:den>
        </m:f>
      </m:oMath>
      <w:r>
        <w:rPr>
          <w:rFonts w:ascii="Times New Roman" w:eastAsiaTheme="minorEastAsia" w:hAnsi="Times New Roman" w:cs="Times New Roman"/>
          <w:sz w:val="24"/>
          <w:szCs w:val="24"/>
        </w:rPr>
        <w:t xml:space="preserve"> {1-</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1+0.06</m:t>
                    </m:r>
                  </m:e>
                </m:d>
              </m:e>
              <m:sup>
                <m:r>
                  <w:rPr>
                    <w:rFonts w:ascii="Cambria Math" w:eastAsiaTheme="minorEastAsia" w:hAnsi="Cambria Math" w:cs="Times New Roman"/>
                    <w:sz w:val="24"/>
                    <w:szCs w:val="24"/>
                  </w:rPr>
                  <m:t>20</m:t>
                </m:r>
              </m:sup>
            </m:sSup>
          </m:den>
        </m:f>
      </m:oMath>
      <w:r>
        <w:rPr>
          <w:rFonts w:ascii="Times New Roman" w:eastAsiaTheme="minorEastAsia" w:hAnsi="Times New Roman" w:cs="Times New Roman"/>
          <w:sz w:val="24"/>
          <w:szCs w:val="24"/>
        </w:rPr>
        <w:t>} = £ 11.76 million</w:t>
      </w:r>
    </w:p>
    <w:p w14:paraId="3D5D4EDF" w14:textId="77777777" w:rsidR="00225AF2" w:rsidRDefault="00225AF2" w:rsidP="00225A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Positive NPV value indicates that the project is economically feasible. </w:t>
      </w:r>
    </w:p>
    <w:p w14:paraId="3FA794DB" w14:textId="77777777" w:rsidR="00225AF2" w:rsidRDefault="00225AF2" w:rsidP="00225A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case of supplying heat and electricity to the national grid as per </w:t>
      </w:r>
      <w:proofErr w:type="spellStart"/>
      <w:r>
        <w:rPr>
          <w:rFonts w:ascii="Times New Roman" w:hAnsi="Times New Roman" w:cs="Times New Roman"/>
          <w:sz w:val="24"/>
          <w:szCs w:val="24"/>
        </w:rPr>
        <w:t>FiT</w:t>
      </w:r>
      <w:proofErr w:type="spellEnd"/>
      <w:r>
        <w:rPr>
          <w:rFonts w:ascii="Times New Roman" w:hAnsi="Times New Roman" w:cs="Times New Roman"/>
          <w:sz w:val="24"/>
          <w:szCs w:val="24"/>
        </w:rPr>
        <w:t xml:space="preserve"> scheme rate yearly net revenue becomes £ 0.258 million (details given in appendix B). Considering this situation cash flow diagram becomes:</w:t>
      </w:r>
    </w:p>
    <w:p w14:paraId="1B067937" w14:textId="77777777" w:rsidR="00225AF2" w:rsidRDefault="00225AF2" w:rsidP="00225AF2">
      <w:pPr>
        <w:spacing w:line="360" w:lineRule="auto"/>
        <w:jc w:val="center"/>
        <w:rPr>
          <w:rFonts w:ascii="Times New Roman" w:hAnsi="Times New Roman" w:cs="Times New Roman"/>
          <w:sz w:val="24"/>
          <w:szCs w:val="24"/>
        </w:rPr>
      </w:pPr>
      <w:r>
        <w:rPr>
          <w:noProof/>
        </w:rPr>
        <w:drawing>
          <wp:inline distT="0" distB="0" distL="0" distR="0" wp14:anchorId="4BCEEADB" wp14:editId="5C14A3CE">
            <wp:extent cx="3783965" cy="1828800"/>
            <wp:effectExtent l="0" t="0" r="6985" b="0"/>
            <wp:docPr id="9" name="Chart 9">
              <a:extLst xmlns:a="http://schemas.openxmlformats.org/drawingml/2006/main">
                <a:ext uri="{FF2B5EF4-FFF2-40B4-BE49-F238E27FC236}">
                  <a16:creationId xmlns:a16="http://schemas.microsoft.com/office/drawing/2014/main" id="{93FEAE7B-BB93-4967-BD6A-07AF838012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264FCC8" w14:textId="77777777" w:rsidR="00225AF2" w:rsidRDefault="00225AF2" w:rsidP="00225AF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Figure 08: Cash flow diagram (selling heat and electricity at </w:t>
      </w:r>
      <w:proofErr w:type="spellStart"/>
      <w:r>
        <w:rPr>
          <w:rFonts w:ascii="Times New Roman" w:hAnsi="Times New Roman" w:cs="Times New Roman"/>
          <w:sz w:val="24"/>
          <w:szCs w:val="24"/>
        </w:rPr>
        <w:t>FiT</w:t>
      </w:r>
      <w:proofErr w:type="spellEnd"/>
      <w:r>
        <w:rPr>
          <w:rFonts w:ascii="Times New Roman" w:hAnsi="Times New Roman" w:cs="Times New Roman"/>
          <w:sz w:val="24"/>
          <w:szCs w:val="24"/>
        </w:rPr>
        <w:t xml:space="preserve"> rate)</w:t>
      </w:r>
    </w:p>
    <w:p w14:paraId="574281A3" w14:textId="77777777" w:rsidR="00225AF2" w:rsidRDefault="00225AF2" w:rsidP="00225AF2">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For 20 years period and 6% discount rate NPV for this cash flow is – £ 1.54 million which informs that the project is not economically viable when it sells heat and electricity at the rate of </w:t>
      </w:r>
      <w:proofErr w:type="spellStart"/>
      <w:r>
        <w:rPr>
          <w:rFonts w:ascii="Times New Roman" w:hAnsi="Times New Roman" w:cs="Times New Roman"/>
          <w:sz w:val="24"/>
          <w:szCs w:val="24"/>
        </w:rPr>
        <w:t>FiT</w:t>
      </w:r>
      <w:proofErr w:type="spellEnd"/>
      <w:r>
        <w:rPr>
          <w:rFonts w:ascii="Times New Roman" w:hAnsi="Times New Roman" w:cs="Times New Roman"/>
          <w:sz w:val="24"/>
          <w:szCs w:val="24"/>
        </w:rPr>
        <w:t>.</w:t>
      </w:r>
    </w:p>
    <w:p w14:paraId="2D742328" w14:textId="77777777" w:rsidR="00225AF2" w:rsidRDefault="00225AF2" w:rsidP="00225AF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Taking carbon credit as a source of income according to section 3.4.6 every ton of food waste save CO</w:t>
      </w:r>
      <w:r>
        <w:rPr>
          <w:rFonts w:ascii="Times New Roman" w:hAnsi="Times New Roman" w:cs="Times New Roman"/>
          <w:sz w:val="24"/>
          <w:szCs w:val="24"/>
          <w:vertAlign w:val="subscript"/>
        </w:rPr>
        <w:t xml:space="preserve">2 </w:t>
      </w:r>
      <w:r>
        <w:rPr>
          <w:rFonts w:ascii="Times New Roman" w:hAnsi="Times New Roman" w:cs="Times New Roman"/>
          <w:sz w:val="24"/>
          <w:szCs w:val="24"/>
        </w:rPr>
        <w:t>emissions 165.72 kgCO</w:t>
      </w:r>
      <w:r>
        <w:rPr>
          <w:rFonts w:ascii="Times New Roman" w:hAnsi="Times New Roman" w:cs="Times New Roman"/>
          <w:sz w:val="24"/>
          <w:szCs w:val="24"/>
          <w:vertAlign w:val="subscript"/>
        </w:rPr>
        <w:t>2</w:t>
      </w:r>
      <w:r>
        <w:rPr>
          <w:rFonts w:ascii="Times New Roman" w:hAnsi="Times New Roman" w:cs="Times New Roman"/>
          <w:sz w:val="24"/>
          <w:szCs w:val="24"/>
        </w:rPr>
        <w:t>eq and yearly saving is 4143 tonnes CO</w:t>
      </w:r>
      <w:r>
        <w:rPr>
          <w:rFonts w:ascii="Times New Roman" w:hAnsi="Times New Roman" w:cs="Times New Roman"/>
          <w:sz w:val="24"/>
          <w:szCs w:val="24"/>
          <w:vertAlign w:val="subscript"/>
        </w:rPr>
        <w:t>2</w:t>
      </w:r>
      <w:r>
        <w:rPr>
          <w:rFonts w:ascii="Times New Roman" w:hAnsi="Times New Roman" w:cs="Times New Roman"/>
          <w:sz w:val="24"/>
          <w:szCs w:val="24"/>
        </w:rPr>
        <w:t>eq. Annual revenues from this carbon saving is £ 0.207 million. Using heat and electricity for NZEB yearly net revenue found as £ 1.626 million (detail calculation in appendix C) and cash flow diagram becomes:</w:t>
      </w:r>
    </w:p>
    <w:p w14:paraId="5B75804F" w14:textId="77777777" w:rsidR="00225AF2" w:rsidRDefault="00225AF2" w:rsidP="00225AF2">
      <w:pPr>
        <w:spacing w:after="0" w:line="360" w:lineRule="auto"/>
        <w:jc w:val="center"/>
        <w:rPr>
          <w:rFonts w:ascii="Times New Roman" w:hAnsi="Times New Roman" w:cs="Times New Roman"/>
          <w:sz w:val="24"/>
          <w:szCs w:val="24"/>
        </w:rPr>
      </w:pPr>
      <w:r>
        <w:rPr>
          <w:noProof/>
        </w:rPr>
        <w:drawing>
          <wp:inline distT="0" distB="0" distL="0" distR="0" wp14:anchorId="1EDD0448" wp14:editId="1FFA0DF5">
            <wp:extent cx="4572000" cy="2159000"/>
            <wp:effectExtent l="0" t="0" r="0" b="12700"/>
            <wp:docPr id="3" name="Chart 3">
              <a:extLst xmlns:a="http://schemas.openxmlformats.org/drawingml/2006/main">
                <a:ext uri="{FF2B5EF4-FFF2-40B4-BE49-F238E27FC236}">
                  <a16:creationId xmlns:a16="http://schemas.microsoft.com/office/drawing/2014/main" id="{C6D67222-DCB0-431A-A8D1-D6DD712E8E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C83B2E" w14:textId="77777777" w:rsidR="00225AF2" w:rsidRDefault="00225AF2" w:rsidP="00225AF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Figure 09: Cash flow diagram with carbon credit and supply energy to NZEB with carbon credit</w:t>
      </w:r>
    </w:p>
    <w:p w14:paraId="2D931D71" w14:textId="77777777" w:rsidR="00225AF2" w:rsidRDefault="00225AF2" w:rsidP="00225A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cash flow diagram gives NPV with 20 years period and 6% discount rate as £ 14.34 million which informs that the project is economically more viable with considering carbon credit as income when supplies heat and electricity to fulfil NZEB goal. </w:t>
      </w:r>
    </w:p>
    <w:p w14:paraId="7FDD47B2" w14:textId="77777777" w:rsidR="00225AF2" w:rsidRDefault="00225AF2" w:rsidP="00225A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Adding income from carbon credit is included with the cash flow when AD-CHP facility supply heat and electricity at the rate of </w:t>
      </w:r>
      <w:proofErr w:type="spellStart"/>
      <w:r>
        <w:rPr>
          <w:rFonts w:ascii="Times New Roman" w:hAnsi="Times New Roman" w:cs="Times New Roman"/>
          <w:sz w:val="24"/>
          <w:szCs w:val="24"/>
        </w:rPr>
        <w:t>FiT</w:t>
      </w:r>
      <w:proofErr w:type="spellEnd"/>
      <w:r>
        <w:rPr>
          <w:rFonts w:ascii="Times New Roman" w:hAnsi="Times New Roman" w:cs="Times New Roman"/>
          <w:sz w:val="24"/>
          <w:szCs w:val="24"/>
        </w:rPr>
        <w:t xml:space="preserve"> yearly net revenue converts to £ 0.46 million (detail calculation given in appendix D), the cash flow diagram turns into</w:t>
      </w:r>
    </w:p>
    <w:p w14:paraId="67147B16" w14:textId="77777777" w:rsidR="00225AF2" w:rsidRDefault="00225AF2" w:rsidP="00225AF2">
      <w:pPr>
        <w:spacing w:line="360" w:lineRule="auto"/>
        <w:jc w:val="center"/>
        <w:rPr>
          <w:rFonts w:ascii="Times New Roman" w:hAnsi="Times New Roman" w:cs="Times New Roman"/>
          <w:sz w:val="24"/>
          <w:szCs w:val="24"/>
        </w:rPr>
      </w:pPr>
      <w:r>
        <w:rPr>
          <w:noProof/>
        </w:rPr>
        <w:drawing>
          <wp:inline distT="0" distB="0" distL="0" distR="0" wp14:anchorId="56F634A3" wp14:editId="3E4E39BE">
            <wp:extent cx="3970020" cy="1979271"/>
            <wp:effectExtent l="0" t="0" r="11430" b="2540"/>
            <wp:docPr id="6" name="Chart 6">
              <a:extLst xmlns:a="http://schemas.openxmlformats.org/drawingml/2006/main">
                <a:ext uri="{FF2B5EF4-FFF2-40B4-BE49-F238E27FC236}">
                  <a16:creationId xmlns:a16="http://schemas.microsoft.com/office/drawing/2014/main" id="{6CCB2677-F8E9-4A3E-8143-0A96D212C1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7C2EBE9" w14:textId="77777777" w:rsidR="00225AF2" w:rsidRDefault="00225AF2" w:rsidP="00225AF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Figure 10: Cashflow diagram with carbon credit (heat and electricity at </w:t>
      </w:r>
      <w:proofErr w:type="spellStart"/>
      <w:r>
        <w:rPr>
          <w:rFonts w:ascii="Times New Roman" w:hAnsi="Times New Roman" w:cs="Times New Roman"/>
          <w:sz w:val="24"/>
          <w:szCs w:val="24"/>
        </w:rPr>
        <w:t>FiT</w:t>
      </w:r>
      <w:proofErr w:type="spellEnd"/>
      <w:r>
        <w:rPr>
          <w:rFonts w:ascii="Times New Roman" w:hAnsi="Times New Roman" w:cs="Times New Roman"/>
          <w:sz w:val="24"/>
          <w:szCs w:val="24"/>
        </w:rPr>
        <w:t xml:space="preserve"> with carbon credit)</w:t>
      </w:r>
    </w:p>
    <w:p w14:paraId="2BE11938" w14:textId="77777777" w:rsidR="00225AF2" w:rsidRDefault="00225AF2" w:rsidP="00225AF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cashflow provides NPV with the same period and discount rate as £ 0.78 million. NPV is now positive with </w:t>
      </w:r>
      <w:proofErr w:type="spellStart"/>
      <w:r>
        <w:rPr>
          <w:rFonts w:ascii="Times New Roman" w:hAnsi="Times New Roman" w:cs="Times New Roman"/>
          <w:sz w:val="24"/>
          <w:szCs w:val="24"/>
        </w:rPr>
        <w:t>FiT</w:t>
      </w:r>
      <w:proofErr w:type="spellEnd"/>
      <w:r>
        <w:rPr>
          <w:rFonts w:ascii="Times New Roman" w:hAnsi="Times New Roman" w:cs="Times New Roman"/>
          <w:sz w:val="24"/>
          <w:szCs w:val="24"/>
        </w:rPr>
        <w:t xml:space="preserve"> rate which indicates this project is economically feasible. At the previous calculation NPV was negative with </w:t>
      </w:r>
      <w:proofErr w:type="spellStart"/>
      <w:r>
        <w:rPr>
          <w:rFonts w:ascii="Times New Roman" w:hAnsi="Times New Roman" w:cs="Times New Roman"/>
          <w:sz w:val="24"/>
          <w:szCs w:val="24"/>
        </w:rPr>
        <w:t>FiT</w:t>
      </w:r>
      <w:proofErr w:type="spellEnd"/>
      <w:r>
        <w:rPr>
          <w:rFonts w:ascii="Times New Roman" w:hAnsi="Times New Roman" w:cs="Times New Roman"/>
          <w:sz w:val="24"/>
          <w:szCs w:val="24"/>
        </w:rPr>
        <w:t xml:space="preserve"> rate, considering carbon credit NPV becomes positive with the </w:t>
      </w:r>
      <w:proofErr w:type="spellStart"/>
      <w:r>
        <w:rPr>
          <w:rFonts w:ascii="Times New Roman" w:hAnsi="Times New Roman" w:cs="Times New Roman"/>
          <w:sz w:val="24"/>
          <w:szCs w:val="24"/>
        </w:rPr>
        <w:t>FiT</w:t>
      </w:r>
      <w:proofErr w:type="spellEnd"/>
      <w:r>
        <w:rPr>
          <w:rFonts w:ascii="Times New Roman" w:hAnsi="Times New Roman" w:cs="Times New Roman"/>
          <w:sz w:val="24"/>
          <w:szCs w:val="24"/>
        </w:rPr>
        <w:t xml:space="preserve"> rate. This project is economically feasible in both cases of supplying heat and electricity for both NZEB and to national grid at </w:t>
      </w:r>
      <w:proofErr w:type="spellStart"/>
      <w:r>
        <w:rPr>
          <w:rFonts w:ascii="Times New Roman" w:hAnsi="Times New Roman" w:cs="Times New Roman"/>
          <w:sz w:val="24"/>
          <w:szCs w:val="24"/>
        </w:rPr>
        <w:t>FiT</w:t>
      </w:r>
      <w:proofErr w:type="spellEnd"/>
      <w:r>
        <w:rPr>
          <w:rFonts w:ascii="Times New Roman" w:hAnsi="Times New Roman" w:cs="Times New Roman"/>
          <w:sz w:val="24"/>
          <w:szCs w:val="24"/>
        </w:rPr>
        <w:t xml:space="preserve"> rate while considering carbon credit as income. </w:t>
      </w:r>
    </w:p>
    <w:p w14:paraId="549CF417" w14:textId="78DAE3B0" w:rsidR="00225AF2" w:rsidRDefault="00225AF2" w:rsidP="00225A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clear from the above discussion and illustration that NZEB using AD-CHP is economically feasible at all cases when heat and electricity are used for net zero energy building. Using energy for NZEB saves a significant amount of money as purchasing energy from national grid is costlier than the rate of selling heat and electricity at </w:t>
      </w:r>
      <w:proofErr w:type="spellStart"/>
      <w:r>
        <w:rPr>
          <w:rFonts w:ascii="Times New Roman" w:hAnsi="Times New Roman" w:cs="Times New Roman"/>
          <w:sz w:val="24"/>
          <w:szCs w:val="24"/>
        </w:rPr>
        <w:t>FiT</w:t>
      </w:r>
      <w:proofErr w:type="spellEnd"/>
      <w:r>
        <w:rPr>
          <w:rFonts w:ascii="Times New Roman" w:hAnsi="Times New Roman" w:cs="Times New Roman"/>
          <w:sz w:val="24"/>
          <w:szCs w:val="24"/>
        </w:rPr>
        <w:t xml:space="preserve"> rate. Savings are higher as NZEB does not require purchasing heat and electricity from national grid. Among all the scenarios investigated for economic feasibility, only selling heat and electricity at </w:t>
      </w:r>
      <w:proofErr w:type="spellStart"/>
      <w:r>
        <w:rPr>
          <w:rFonts w:ascii="Times New Roman" w:hAnsi="Times New Roman" w:cs="Times New Roman"/>
          <w:sz w:val="24"/>
          <w:szCs w:val="24"/>
        </w:rPr>
        <w:t>FiT</w:t>
      </w:r>
      <w:proofErr w:type="spellEnd"/>
      <w:r>
        <w:rPr>
          <w:rFonts w:ascii="Times New Roman" w:hAnsi="Times New Roman" w:cs="Times New Roman"/>
          <w:sz w:val="24"/>
          <w:szCs w:val="24"/>
        </w:rPr>
        <w:t xml:space="preserve"> rate without carbon credit is not economically viable. All other arrangements are economically feasible. However, incomes from tipping fees and carbon credit are also a potential source of income to motivate investor to introduce NZEB using AD-CHP installation.</w:t>
      </w:r>
    </w:p>
    <w:p w14:paraId="005DD5B8" w14:textId="2ADCB435" w:rsidR="00F95808" w:rsidRDefault="00F95808" w:rsidP="00225AF2">
      <w:pPr>
        <w:spacing w:line="360" w:lineRule="auto"/>
        <w:jc w:val="both"/>
        <w:rPr>
          <w:rFonts w:ascii="Times New Roman" w:hAnsi="Times New Roman" w:cs="Times New Roman"/>
          <w:sz w:val="24"/>
          <w:szCs w:val="24"/>
        </w:rPr>
      </w:pPr>
    </w:p>
    <w:p w14:paraId="6FFA3037" w14:textId="3D611769" w:rsidR="00F95808" w:rsidRDefault="00F95808" w:rsidP="00225AF2">
      <w:pPr>
        <w:spacing w:line="360" w:lineRule="auto"/>
        <w:jc w:val="both"/>
        <w:rPr>
          <w:rFonts w:ascii="Times New Roman" w:hAnsi="Times New Roman" w:cs="Times New Roman"/>
          <w:b/>
          <w:bCs/>
          <w:sz w:val="24"/>
          <w:szCs w:val="24"/>
        </w:rPr>
      </w:pPr>
      <w:r w:rsidRPr="00F95808">
        <w:rPr>
          <w:rFonts w:ascii="Times New Roman" w:hAnsi="Times New Roman" w:cs="Times New Roman"/>
          <w:b/>
          <w:bCs/>
          <w:sz w:val="24"/>
          <w:szCs w:val="24"/>
        </w:rPr>
        <w:t>SDG Implementation with this Research</w:t>
      </w:r>
    </w:p>
    <w:p w14:paraId="329B40F7" w14:textId="022A976E" w:rsidR="00C01AFE" w:rsidRPr="00E714B9" w:rsidRDefault="00C01AFE" w:rsidP="00225AF2">
      <w:pPr>
        <w:spacing w:line="360" w:lineRule="auto"/>
        <w:jc w:val="both"/>
        <w:rPr>
          <w:rFonts w:ascii="Times New Roman" w:hAnsi="Times New Roman" w:cs="Times New Roman"/>
          <w:color w:val="2E2E2E"/>
          <w:sz w:val="24"/>
          <w:szCs w:val="24"/>
        </w:rPr>
      </w:pPr>
      <w:r w:rsidRPr="00E714B9">
        <w:rPr>
          <w:rFonts w:ascii="Times New Roman" w:hAnsi="Times New Roman" w:cs="Times New Roman"/>
          <w:color w:val="2E2E2E"/>
          <w:sz w:val="24"/>
          <w:szCs w:val="24"/>
        </w:rPr>
        <w:t xml:space="preserve">This study found that the Net Zero Energy Building </w:t>
      </w:r>
      <w:r w:rsidR="0006067C" w:rsidRPr="00E714B9">
        <w:rPr>
          <w:rFonts w:ascii="Times New Roman" w:hAnsi="Times New Roman" w:cs="Times New Roman"/>
          <w:color w:val="2E2E2E"/>
          <w:sz w:val="24"/>
          <w:szCs w:val="24"/>
        </w:rPr>
        <w:t xml:space="preserve">supported by bioenergy is economically as well as environmentally sustainable. Governments worldwide are committed to achieving SDGs. As the building is responsible for 40% of energy consumption and 36% of CO2 emission, bioenergy supported building will play significant role to </w:t>
      </w:r>
      <w:r w:rsidR="009514B4" w:rsidRPr="00E714B9">
        <w:rPr>
          <w:rFonts w:ascii="Times New Roman" w:hAnsi="Times New Roman" w:cs="Times New Roman"/>
          <w:color w:val="2E2E2E"/>
          <w:sz w:val="24"/>
          <w:szCs w:val="24"/>
        </w:rPr>
        <w:t>provide clean and affordable energy to the building of urban areas which will help to implement goal 7 of SDG. Moreover, as this system generates energy from the waste of the urban areas which directly indicates a sustainable waste management of a city and this ensures sustainable cities and communities leading to the implementation of SDG goal 11</w:t>
      </w:r>
      <w:r w:rsidR="004D68A9" w:rsidRPr="00E714B9">
        <w:rPr>
          <w:rFonts w:ascii="Times New Roman" w:hAnsi="Times New Roman" w:cs="Times New Roman"/>
          <w:color w:val="2E2E2E"/>
          <w:sz w:val="24"/>
          <w:szCs w:val="24"/>
        </w:rPr>
        <w:t xml:space="preserve"> aimed at “making cities and </w:t>
      </w:r>
      <w:hyperlink r:id="rId14" w:tooltip="Learn more about Human Settlements from ScienceDirect's AI-generated Topic Pages" w:history="1">
        <w:r w:rsidR="004D68A9" w:rsidRPr="00E714B9">
          <w:rPr>
            <w:rStyle w:val="Hyperlink"/>
            <w:rFonts w:ascii="Times New Roman" w:hAnsi="Times New Roman" w:cs="Times New Roman"/>
            <w:color w:val="2E2E2E"/>
            <w:sz w:val="24"/>
            <w:szCs w:val="24"/>
            <w:u w:val="none"/>
          </w:rPr>
          <w:t>human settlements</w:t>
        </w:r>
      </w:hyperlink>
      <w:r w:rsidR="004D68A9" w:rsidRPr="00E714B9">
        <w:rPr>
          <w:rFonts w:ascii="Times New Roman" w:hAnsi="Times New Roman" w:cs="Times New Roman"/>
          <w:color w:val="2E2E2E"/>
          <w:sz w:val="24"/>
          <w:szCs w:val="24"/>
        </w:rPr>
        <w:t> inclusive, safe, resilient and sustainable”</w:t>
      </w:r>
      <w:r w:rsidR="009514B4" w:rsidRPr="00E714B9">
        <w:rPr>
          <w:rFonts w:ascii="Times New Roman" w:hAnsi="Times New Roman" w:cs="Times New Roman"/>
          <w:color w:val="2E2E2E"/>
          <w:sz w:val="24"/>
          <w:szCs w:val="24"/>
        </w:rPr>
        <w:t xml:space="preserve">. </w:t>
      </w:r>
      <w:r w:rsidR="007F41C5" w:rsidRPr="00E714B9">
        <w:rPr>
          <w:rFonts w:ascii="Times New Roman" w:hAnsi="Times New Roman" w:cs="Times New Roman"/>
          <w:color w:val="2E2E2E"/>
          <w:sz w:val="24"/>
          <w:szCs w:val="24"/>
        </w:rPr>
        <w:t>In addition to that energy supplied to the NZEB using bioenergy will reduce emission of CO2 to the environment which indicates that bioenergy supported building play significant role for decarbonization which will help to limit the global temperature rise well below 2</w:t>
      </w:r>
      <w:r w:rsidR="007F41C5" w:rsidRPr="00E714B9">
        <w:rPr>
          <w:rFonts w:ascii="Times New Roman" w:hAnsi="Times New Roman" w:cs="Times New Roman"/>
          <w:color w:val="2E2E2E"/>
          <w:sz w:val="24"/>
          <w:szCs w:val="24"/>
          <w:vertAlign w:val="superscript"/>
        </w:rPr>
        <w:t>0</w:t>
      </w:r>
      <w:r w:rsidR="007F41C5" w:rsidRPr="00E714B9">
        <w:rPr>
          <w:rFonts w:ascii="Times New Roman" w:hAnsi="Times New Roman" w:cs="Times New Roman"/>
          <w:color w:val="2E2E2E"/>
          <w:sz w:val="24"/>
          <w:szCs w:val="24"/>
        </w:rPr>
        <w:t>C meaning the implementation of SDG goal 13 (climate action)</w:t>
      </w:r>
      <w:r w:rsidR="004D68A9" w:rsidRPr="00E714B9">
        <w:rPr>
          <w:rFonts w:ascii="Times New Roman" w:hAnsi="Times New Roman" w:cs="Times New Roman"/>
          <w:color w:val="2E2E2E"/>
          <w:sz w:val="24"/>
          <w:szCs w:val="24"/>
        </w:rPr>
        <w:t xml:space="preserve"> that calls for “urgent action to combat climate change and its impacts</w:t>
      </w:r>
      <w:r w:rsidR="007F41C5" w:rsidRPr="00E714B9">
        <w:rPr>
          <w:rFonts w:ascii="Times New Roman" w:hAnsi="Times New Roman" w:cs="Times New Roman"/>
          <w:color w:val="2E2E2E"/>
          <w:sz w:val="24"/>
          <w:szCs w:val="24"/>
        </w:rPr>
        <w:t>.</w:t>
      </w:r>
    </w:p>
    <w:p w14:paraId="5FCB8DD4" w14:textId="62F7234E" w:rsidR="004D68A9" w:rsidRPr="00E714B9" w:rsidRDefault="00E714B9" w:rsidP="00225AF2">
      <w:pPr>
        <w:spacing w:line="360" w:lineRule="auto"/>
        <w:jc w:val="both"/>
        <w:rPr>
          <w:rFonts w:ascii="Georgia" w:hAnsi="Georgia"/>
          <w:b/>
          <w:bCs/>
          <w:color w:val="2E2E2E"/>
          <w:sz w:val="24"/>
          <w:szCs w:val="24"/>
        </w:rPr>
      </w:pPr>
      <w:r w:rsidRPr="00E714B9">
        <w:rPr>
          <w:rFonts w:ascii="Times New Roman" w:hAnsi="Times New Roman" w:cs="Times New Roman"/>
          <w:b/>
          <w:bCs/>
          <w:color w:val="2E2E2E"/>
          <w:sz w:val="24"/>
          <w:szCs w:val="24"/>
        </w:rPr>
        <w:t>Practical Implication and utilization of this study for the development of our country</w:t>
      </w:r>
    </w:p>
    <w:p w14:paraId="2CE188A6" w14:textId="5CF3F14B" w:rsidR="00C01AFE" w:rsidRDefault="00602EAB" w:rsidP="00225AF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Power sector development is a precondition to the path of developed Bangladesh. Numerous initiatives have been taken for producing more electricity to meet the increasing demand. At present the installed capacity of the power generation is 24982 MW. Most of this power generation </w:t>
      </w:r>
      <w:r w:rsidR="006E0CD8">
        <w:rPr>
          <w:rFonts w:ascii="Times New Roman" w:hAnsi="Times New Roman" w:cs="Times New Roman"/>
          <w:sz w:val="24"/>
          <w:szCs w:val="24"/>
        </w:rPr>
        <w:t xml:space="preserve">is based on natural gas, coal and other fossil fuels. </w:t>
      </w:r>
      <w:r w:rsidR="00E935D2">
        <w:rPr>
          <w:rFonts w:ascii="Times New Roman" w:hAnsi="Times New Roman" w:cs="Times New Roman"/>
          <w:sz w:val="24"/>
          <w:szCs w:val="24"/>
        </w:rPr>
        <w:t xml:space="preserve">The portion of renewable energy is very insignificant in our country. To meet the increasing demand of energy as well as to ensure sustainable development of our country it is very important to increase the share of renewable energy in the power sector. </w:t>
      </w:r>
      <w:r w:rsidR="00BC10B1">
        <w:rPr>
          <w:rFonts w:ascii="Times New Roman" w:hAnsi="Times New Roman" w:cs="Times New Roman"/>
          <w:sz w:val="24"/>
          <w:szCs w:val="24"/>
        </w:rPr>
        <w:t>According to the power sector master plan (PSMP) 2016 the projection of power generation is 40000 MW by 2030 and 60000 MW by 2041.</w:t>
      </w:r>
      <w:r w:rsidR="003664B4">
        <w:rPr>
          <w:rFonts w:ascii="Times New Roman" w:hAnsi="Times New Roman" w:cs="Times New Roman"/>
          <w:sz w:val="24"/>
          <w:szCs w:val="24"/>
        </w:rPr>
        <w:t xml:space="preserve"> For achieving</w:t>
      </w:r>
      <w:r w:rsidR="00BC10B1">
        <w:rPr>
          <w:rFonts w:ascii="Times New Roman" w:hAnsi="Times New Roman" w:cs="Times New Roman"/>
          <w:sz w:val="24"/>
          <w:szCs w:val="24"/>
        </w:rPr>
        <w:t xml:space="preserve"> SDG goal 7 </w:t>
      </w:r>
      <w:r w:rsidR="003664B4">
        <w:rPr>
          <w:rFonts w:ascii="Times New Roman" w:hAnsi="Times New Roman" w:cs="Times New Roman"/>
          <w:sz w:val="24"/>
          <w:szCs w:val="24"/>
        </w:rPr>
        <w:t>it is required to ensure access to affordable, reliable, sustainable and modern energy for all.</w:t>
      </w:r>
      <w:r w:rsidR="00E35149">
        <w:rPr>
          <w:rFonts w:ascii="Times New Roman" w:hAnsi="Times New Roman" w:cs="Times New Roman"/>
          <w:sz w:val="24"/>
          <w:szCs w:val="24"/>
        </w:rPr>
        <w:t xml:space="preserve"> A significant portion </w:t>
      </w:r>
      <w:r w:rsidR="00460D30">
        <w:rPr>
          <w:rFonts w:ascii="Times New Roman" w:hAnsi="Times New Roman" w:cs="Times New Roman"/>
          <w:sz w:val="24"/>
          <w:szCs w:val="24"/>
        </w:rPr>
        <w:t xml:space="preserve">of the power generation by 2030 should be from renewable sources. </w:t>
      </w:r>
    </w:p>
    <w:p w14:paraId="157CB8B1" w14:textId="41B3AD3F" w:rsidR="007E0945" w:rsidRDefault="007E0945" w:rsidP="00225A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study has analysed the economic feasibility and environmental impact of bioenergy in supporting net zero energy building. It has been clear that the energy supply from bioenergy is economically as well as environmentally sustainable. Energy supply to the buildings in urban areas like the mega city Dhaka or Chattogram using this method could be a good option to achieve SDG goal 7 as the energy generation from food waste </w:t>
      </w:r>
      <w:r w:rsidR="006640C7">
        <w:rPr>
          <w:rFonts w:ascii="Times New Roman" w:hAnsi="Times New Roman" w:cs="Times New Roman"/>
          <w:sz w:val="24"/>
          <w:szCs w:val="24"/>
        </w:rPr>
        <w:t xml:space="preserve">is a renewable source. This system is environment friendly as the waste management system has not been well organised yet in our country. Waste management system would be systematic in the mega cities and this will ensure sustainable cities and communities in our country leading to the achievement of SDG goal 11. In addition to that </w:t>
      </w:r>
      <w:r w:rsidR="00C539AA">
        <w:rPr>
          <w:rFonts w:ascii="Times New Roman" w:hAnsi="Times New Roman" w:cs="Times New Roman"/>
          <w:sz w:val="24"/>
          <w:szCs w:val="24"/>
        </w:rPr>
        <w:t>the target of reducing CO</w:t>
      </w:r>
      <w:r w:rsidR="00C539AA">
        <w:rPr>
          <w:rFonts w:ascii="Times New Roman" w:hAnsi="Times New Roman" w:cs="Times New Roman"/>
          <w:sz w:val="24"/>
          <w:szCs w:val="24"/>
          <w:vertAlign w:val="subscript"/>
        </w:rPr>
        <w:t>2</w:t>
      </w:r>
      <w:r w:rsidR="00C539AA">
        <w:rPr>
          <w:rFonts w:ascii="Times New Roman" w:hAnsi="Times New Roman" w:cs="Times New Roman"/>
          <w:sz w:val="24"/>
          <w:szCs w:val="24"/>
        </w:rPr>
        <w:t xml:space="preserve"> emission will be achieved as the fossil fuel used will be reduced. </w:t>
      </w:r>
    </w:p>
    <w:p w14:paraId="250A31F7" w14:textId="2A2D31C6" w:rsidR="00C539AA" w:rsidRPr="00C539AA" w:rsidRDefault="00C539AA" w:rsidP="00225A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clear from the above explanation that this study could play a significant role to achieve different SDG goals as well as to ensure sustainable development of our country. </w:t>
      </w:r>
    </w:p>
    <w:sectPr w:rsidR="00C539AA" w:rsidRPr="00C539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C0680"/>
    <w:multiLevelType w:val="hybridMultilevel"/>
    <w:tmpl w:val="0302CBF6"/>
    <w:lvl w:ilvl="0" w:tplc="729C52A6">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A4D3D5C"/>
    <w:multiLevelType w:val="multilevel"/>
    <w:tmpl w:val="C5922FD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62FA6A96"/>
    <w:multiLevelType w:val="multilevel"/>
    <w:tmpl w:val="C5922FD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761F57E4"/>
    <w:multiLevelType w:val="hybridMultilevel"/>
    <w:tmpl w:val="05F85078"/>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7DA38E1"/>
    <w:multiLevelType w:val="hybridMultilevel"/>
    <w:tmpl w:val="6BFC34BC"/>
    <w:lvl w:ilvl="0" w:tplc="40880D44">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16"/>
    <w:rsid w:val="0006067C"/>
    <w:rsid w:val="001F7323"/>
    <w:rsid w:val="00225AF2"/>
    <w:rsid w:val="002B0D1A"/>
    <w:rsid w:val="002F16E9"/>
    <w:rsid w:val="003664B4"/>
    <w:rsid w:val="00460D30"/>
    <w:rsid w:val="004D68A9"/>
    <w:rsid w:val="004E4776"/>
    <w:rsid w:val="0054319D"/>
    <w:rsid w:val="00602EAB"/>
    <w:rsid w:val="006461A2"/>
    <w:rsid w:val="006640C7"/>
    <w:rsid w:val="006E0CD8"/>
    <w:rsid w:val="007E0945"/>
    <w:rsid w:val="007F41C5"/>
    <w:rsid w:val="00805616"/>
    <w:rsid w:val="008E5124"/>
    <w:rsid w:val="009514B4"/>
    <w:rsid w:val="009E0197"/>
    <w:rsid w:val="009F7686"/>
    <w:rsid w:val="00A41FD5"/>
    <w:rsid w:val="00BC10B1"/>
    <w:rsid w:val="00BC4BF5"/>
    <w:rsid w:val="00C01AFE"/>
    <w:rsid w:val="00C539AA"/>
    <w:rsid w:val="00DF5B54"/>
    <w:rsid w:val="00E35149"/>
    <w:rsid w:val="00E714B9"/>
    <w:rsid w:val="00E935D2"/>
    <w:rsid w:val="00F95808"/>
    <w:rsid w:val="00FF4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5B416"/>
  <w15:chartTrackingRefBased/>
  <w15:docId w15:val="{EFB75E01-0D4F-49B2-A083-AEE77A21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225AF2"/>
  </w:style>
  <w:style w:type="paragraph" w:styleId="ListParagraph">
    <w:name w:val="List Paragraph"/>
    <w:basedOn w:val="Normal"/>
    <w:uiPriority w:val="34"/>
    <w:qFormat/>
    <w:rsid w:val="00225AF2"/>
    <w:pPr>
      <w:ind w:left="720"/>
      <w:contextualSpacing/>
    </w:pPr>
  </w:style>
  <w:style w:type="table" w:styleId="TableGrid">
    <w:name w:val="Table Grid"/>
    <w:basedOn w:val="TableNormal"/>
    <w:uiPriority w:val="39"/>
    <w:rsid w:val="00225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01A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chart" Target="charts/chart5.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s://www.sciencedirect.com/topics/social-sciences/human-settlement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aaku\Desktop\personal\Sustainable%20Energy\MSc%20Project\report\final%20report\draft%202\New%20Microsoft%20Excel%20Workshee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aaku\Desktop\personal\Sustainable%20Energy\MSc%20Project\report\final%20report\draft%202\New%20Microsoft%20Excel%20Workshee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aaku\Desktop\personal\Sustainable%20Energy\MSc%20Project\report\final%20report\draft%202\New%20Microsoft%20Excel%20Workshee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aaku\Desktop\personal\Sustainable%20Energy\MSc%20Project\report\final%20report\draft%202\New%20Microsoft%20Excel%20Workshee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aaku\Desktop\personal\Sustainable%20Energy\MSc%20Project\report\final%20report\draft%202\New%20Microsoft%20Excel%20Workshee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saaku\Desktop\personal\Sustainable%20Energy\MSc%20Project\report\final%20report\draft%202\New%20Microsoft%20Excel%20Workshee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saaku\Desktop\personal\Sustainable%20Energy\MSc%20Project\report\final%20report\draft%202\New%20Microsoft%20Excel%20Worksheet.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GWP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Emission from AD-CHP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GWP</c:v>
                </c:pt>
              </c:strCache>
            </c:strRef>
          </c:cat>
          <c:val>
            <c:numRef>
              <c:f>Sheet1!$B$2</c:f>
              <c:numCache>
                <c:formatCode>General</c:formatCode>
                <c:ptCount val="1"/>
                <c:pt idx="0">
                  <c:v>200.96</c:v>
                </c:pt>
              </c:numCache>
            </c:numRef>
          </c:val>
          <c:extLst>
            <c:ext xmlns:c16="http://schemas.microsoft.com/office/drawing/2014/chart" uri="{C3380CC4-5D6E-409C-BE32-E72D297353CC}">
              <c16:uniqueId val="{00000000-B3AE-40EB-A205-EF54E19AE323}"/>
            </c:ext>
          </c:extLst>
        </c:ser>
        <c:ser>
          <c:idx val="1"/>
          <c:order val="1"/>
          <c:tx>
            <c:strRef>
              <c:f>Sheet1!$C$1</c:f>
              <c:strCache>
                <c:ptCount val="1"/>
                <c:pt idx="0">
                  <c:v>Avoided emission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GWP</c:v>
                </c:pt>
              </c:strCache>
            </c:strRef>
          </c:cat>
          <c:val>
            <c:numRef>
              <c:f>Sheet1!$C$2</c:f>
              <c:numCache>
                <c:formatCode>General</c:formatCode>
                <c:ptCount val="1"/>
                <c:pt idx="0">
                  <c:v>366.68</c:v>
                </c:pt>
              </c:numCache>
            </c:numRef>
          </c:val>
          <c:extLst>
            <c:ext xmlns:c16="http://schemas.microsoft.com/office/drawing/2014/chart" uri="{C3380CC4-5D6E-409C-BE32-E72D297353CC}">
              <c16:uniqueId val="{00000001-B3AE-40EB-A205-EF54E19AE323}"/>
            </c:ext>
          </c:extLst>
        </c:ser>
        <c:ser>
          <c:idx val="2"/>
          <c:order val="2"/>
          <c:tx>
            <c:strRef>
              <c:f>Sheet1!$D$1</c:f>
              <c:strCache>
                <c:ptCount val="1"/>
                <c:pt idx="0">
                  <c:v>Resultant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GWP</c:v>
                </c:pt>
              </c:strCache>
            </c:strRef>
          </c:cat>
          <c:val>
            <c:numRef>
              <c:f>Sheet1!$D$2</c:f>
              <c:numCache>
                <c:formatCode>General</c:formatCode>
                <c:ptCount val="1"/>
                <c:pt idx="0">
                  <c:v>-165.72</c:v>
                </c:pt>
              </c:numCache>
            </c:numRef>
          </c:val>
          <c:extLst>
            <c:ext xmlns:c16="http://schemas.microsoft.com/office/drawing/2014/chart" uri="{C3380CC4-5D6E-409C-BE32-E72D297353CC}">
              <c16:uniqueId val="{00000002-B3AE-40EB-A205-EF54E19AE323}"/>
            </c:ext>
          </c:extLst>
        </c:ser>
        <c:dLbls>
          <c:dLblPos val="outEnd"/>
          <c:showLegendKey val="0"/>
          <c:showVal val="1"/>
          <c:showCatName val="0"/>
          <c:showSerName val="0"/>
          <c:showPercent val="0"/>
          <c:showBubbleSize val="0"/>
        </c:dLbls>
        <c:gapWidth val="219"/>
        <c:overlap val="-27"/>
        <c:axId val="954132112"/>
        <c:axId val="696071488"/>
      </c:barChart>
      <c:catAx>
        <c:axId val="9541321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Impact category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071488"/>
        <c:crosses val="autoZero"/>
        <c:auto val="1"/>
        <c:lblAlgn val="ctr"/>
        <c:lblOffset val="100"/>
        <c:noMultiLvlLbl val="0"/>
      </c:catAx>
      <c:valAx>
        <c:axId val="6960714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200" b="0" i="0" baseline="0">
                    <a:effectLst/>
                    <a:latin typeface="Times New Roman" panose="02020603050405020304" pitchFamily="18" charset="0"/>
                    <a:cs typeface="Times New Roman" panose="02020603050405020304" pitchFamily="18" charset="0"/>
                  </a:rPr>
                  <a:t>kgCO2 eq</a:t>
                </a:r>
                <a:endParaRPr lang="en-GB" sz="1200">
                  <a:effectLst/>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4132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Emission from AD-CHP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c:f>
              <c:strCache>
                <c:ptCount val="1"/>
                <c:pt idx="0">
                  <c:v>AP</c:v>
                </c:pt>
              </c:strCache>
            </c:strRef>
          </c:cat>
          <c:val>
            <c:numRef>
              <c:f>Sheet1!$B$3</c:f>
              <c:numCache>
                <c:formatCode>General</c:formatCode>
                <c:ptCount val="1"/>
                <c:pt idx="0">
                  <c:v>0.57299999999999995</c:v>
                </c:pt>
              </c:numCache>
            </c:numRef>
          </c:val>
          <c:extLst>
            <c:ext xmlns:c16="http://schemas.microsoft.com/office/drawing/2014/chart" uri="{C3380CC4-5D6E-409C-BE32-E72D297353CC}">
              <c16:uniqueId val="{00000000-ABD0-4D49-B9A1-20340403B056}"/>
            </c:ext>
          </c:extLst>
        </c:ser>
        <c:ser>
          <c:idx val="1"/>
          <c:order val="1"/>
          <c:tx>
            <c:strRef>
              <c:f>Sheet1!$C$1</c:f>
              <c:strCache>
                <c:ptCount val="1"/>
                <c:pt idx="0">
                  <c:v>Avoided emission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c:f>
              <c:strCache>
                <c:ptCount val="1"/>
                <c:pt idx="0">
                  <c:v>AP</c:v>
                </c:pt>
              </c:strCache>
            </c:strRef>
          </c:cat>
          <c:val>
            <c:numRef>
              <c:f>Sheet1!$C$3</c:f>
              <c:numCache>
                <c:formatCode>General</c:formatCode>
                <c:ptCount val="1"/>
                <c:pt idx="0">
                  <c:v>0.45</c:v>
                </c:pt>
              </c:numCache>
            </c:numRef>
          </c:val>
          <c:extLst>
            <c:ext xmlns:c16="http://schemas.microsoft.com/office/drawing/2014/chart" uri="{C3380CC4-5D6E-409C-BE32-E72D297353CC}">
              <c16:uniqueId val="{00000001-ABD0-4D49-B9A1-20340403B056}"/>
            </c:ext>
          </c:extLst>
        </c:ser>
        <c:ser>
          <c:idx val="2"/>
          <c:order val="2"/>
          <c:tx>
            <c:strRef>
              <c:f>Sheet1!$D$1</c:f>
              <c:strCache>
                <c:ptCount val="1"/>
                <c:pt idx="0">
                  <c:v>Resultant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c:f>
              <c:strCache>
                <c:ptCount val="1"/>
                <c:pt idx="0">
                  <c:v>AP</c:v>
                </c:pt>
              </c:strCache>
            </c:strRef>
          </c:cat>
          <c:val>
            <c:numRef>
              <c:f>Sheet1!$D$3</c:f>
              <c:numCache>
                <c:formatCode>General</c:formatCode>
                <c:ptCount val="1"/>
                <c:pt idx="0">
                  <c:v>0.123</c:v>
                </c:pt>
              </c:numCache>
            </c:numRef>
          </c:val>
          <c:extLst>
            <c:ext xmlns:c16="http://schemas.microsoft.com/office/drawing/2014/chart" uri="{C3380CC4-5D6E-409C-BE32-E72D297353CC}">
              <c16:uniqueId val="{00000002-ABD0-4D49-B9A1-20340403B056}"/>
            </c:ext>
          </c:extLst>
        </c:ser>
        <c:dLbls>
          <c:dLblPos val="outEnd"/>
          <c:showLegendKey val="0"/>
          <c:showVal val="1"/>
          <c:showCatName val="0"/>
          <c:showSerName val="0"/>
          <c:showPercent val="0"/>
          <c:showBubbleSize val="0"/>
        </c:dLbls>
        <c:gapWidth val="219"/>
        <c:overlap val="-27"/>
        <c:axId val="851976976"/>
        <c:axId val="1173685808"/>
      </c:barChart>
      <c:catAx>
        <c:axId val="8519769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Impact category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3685808"/>
        <c:crosses val="autoZero"/>
        <c:auto val="1"/>
        <c:lblAlgn val="ctr"/>
        <c:lblOffset val="100"/>
        <c:noMultiLvlLbl val="0"/>
      </c:catAx>
      <c:valAx>
        <c:axId val="1173685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kgSO2 eq</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1976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PMF</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Emission from AD-CHP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c:f>
              <c:strCache>
                <c:ptCount val="1"/>
                <c:pt idx="0">
                  <c:v>PMF</c:v>
                </c:pt>
              </c:strCache>
            </c:strRef>
          </c:cat>
          <c:val>
            <c:numRef>
              <c:f>Sheet1!$B$4</c:f>
              <c:numCache>
                <c:formatCode>General</c:formatCode>
                <c:ptCount val="1"/>
                <c:pt idx="0">
                  <c:v>0.32719999999999999</c:v>
                </c:pt>
              </c:numCache>
            </c:numRef>
          </c:val>
          <c:extLst>
            <c:ext xmlns:c16="http://schemas.microsoft.com/office/drawing/2014/chart" uri="{C3380CC4-5D6E-409C-BE32-E72D297353CC}">
              <c16:uniqueId val="{00000000-BC7C-403A-AA21-797B543C3471}"/>
            </c:ext>
          </c:extLst>
        </c:ser>
        <c:ser>
          <c:idx val="1"/>
          <c:order val="1"/>
          <c:tx>
            <c:strRef>
              <c:f>Sheet1!$C$1</c:f>
              <c:strCache>
                <c:ptCount val="1"/>
                <c:pt idx="0">
                  <c:v>Avoided emission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c:f>
              <c:strCache>
                <c:ptCount val="1"/>
                <c:pt idx="0">
                  <c:v>PMF</c:v>
                </c:pt>
              </c:strCache>
            </c:strRef>
          </c:cat>
          <c:val>
            <c:numRef>
              <c:f>Sheet1!$C$4</c:f>
              <c:numCache>
                <c:formatCode>General</c:formatCode>
                <c:ptCount val="1"/>
                <c:pt idx="0">
                  <c:v>0.26700000000000002</c:v>
                </c:pt>
              </c:numCache>
            </c:numRef>
          </c:val>
          <c:extLst>
            <c:ext xmlns:c16="http://schemas.microsoft.com/office/drawing/2014/chart" uri="{C3380CC4-5D6E-409C-BE32-E72D297353CC}">
              <c16:uniqueId val="{00000001-BC7C-403A-AA21-797B543C3471}"/>
            </c:ext>
          </c:extLst>
        </c:ser>
        <c:ser>
          <c:idx val="2"/>
          <c:order val="2"/>
          <c:tx>
            <c:strRef>
              <c:f>Sheet1!$D$1</c:f>
              <c:strCache>
                <c:ptCount val="1"/>
                <c:pt idx="0">
                  <c:v>Resultant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c:f>
              <c:strCache>
                <c:ptCount val="1"/>
                <c:pt idx="0">
                  <c:v>PMF</c:v>
                </c:pt>
              </c:strCache>
            </c:strRef>
          </c:cat>
          <c:val>
            <c:numRef>
              <c:f>Sheet1!$D$4</c:f>
              <c:numCache>
                <c:formatCode>General</c:formatCode>
                <c:ptCount val="1"/>
                <c:pt idx="0">
                  <c:v>6.0199999999999997E-2</c:v>
                </c:pt>
              </c:numCache>
            </c:numRef>
          </c:val>
          <c:extLst>
            <c:ext xmlns:c16="http://schemas.microsoft.com/office/drawing/2014/chart" uri="{C3380CC4-5D6E-409C-BE32-E72D297353CC}">
              <c16:uniqueId val="{00000002-BC7C-403A-AA21-797B543C3471}"/>
            </c:ext>
          </c:extLst>
        </c:ser>
        <c:dLbls>
          <c:dLblPos val="outEnd"/>
          <c:showLegendKey val="0"/>
          <c:showVal val="1"/>
          <c:showCatName val="0"/>
          <c:showSerName val="0"/>
          <c:showPercent val="0"/>
          <c:showBubbleSize val="0"/>
        </c:dLbls>
        <c:gapWidth val="219"/>
        <c:overlap val="-27"/>
        <c:axId val="697193552"/>
        <c:axId val="1173694960"/>
      </c:barChart>
      <c:catAx>
        <c:axId val="6971935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Impact category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3694960"/>
        <c:crosses val="autoZero"/>
        <c:auto val="1"/>
        <c:lblAlgn val="ctr"/>
        <c:lblOffset val="100"/>
        <c:noMultiLvlLbl val="0"/>
      </c:catAx>
      <c:valAx>
        <c:axId val="11736949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kgPM10 eq</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7193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Cash flow diagram (supply to NZEB)</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Sheet2!$B$1</c:f>
              <c:strCache>
                <c:ptCount val="1"/>
                <c:pt idx="0">
                  <c:v>Net revenue</c:v>
                </c:pt>
              </c:strCache>
            </c:strRef>
          </c:tx>
          <c:spPr>
            <a:solidFill>
              <a:schemeClr val="accent1"/>
            </a:solidFill>
            <a:ln>
              <a:noFill/>
            </a:ln>
            <a:effectLst/>
          </c:spPr>
          <c:invertIfNegative val="0"/>
          <c:cat>
            <c:numRef>
              <c:f>Sheet2!$A$2:$A$21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Sheet2!$B$2:$B$21</c:f>
              <c:numCache>
                <c:formatCode>General</c:formatCode>
                <c:ptCount val="20"/>
                <c:pt idx="0">
                  <c:v>-4.5</c:v>
                </c:pt>
                <c:pt idx="1">
                  <c:v>1.4179999999999999</c:v>
                </c:pt>
                <c:pt idx="2">
                  <c:v>1.4179999999999999</c:v>
                </c:pt>
                <c:pt idx="3">
                  <c:v>1.4179999999999999</c:v>
                </c:pt>
                <c:pt idx="4">
                  <c:v>1.4179999999999999</c:v>
                </c:pt>
                <c:pt idx="5">
                  <c:v>1.4179999999999999</c:v>
                </c:pt>
                <c:pt idx="6">
                  <c:v>1.4179999999999999</c:v>
                </c:pt>
                <c:pt idx="7">
                  <c:v>1.4179999999999999</c:v>
                </c:pt>
                <c:pt idx="8">
                  <c:v>1.4179999999999999</c:v>
                </c:pt>
                <c:pt idx="9">
                  <c:v>1.4179999999999999</c:v>
                </c:pt>
                <c:pt idx="10">
                  <c:v>1.4179999999999999</c:v>
                </c:pt>
                <c:pt idx="11">
                  <c:v>1.4179999999999999</c:v>
                </c:pt>
                <c:pt idx="12">
                  <c:v>1.4179999999999999</c:v>
                </c:pt>
                <c:pt idx="13">
                  <c:v>1.4179999999999999</c:v>
                </c:pt>
                <c:pt idx="14">
                  <c:v>1.4179999999999999</c:v>
                </c:pt>
                <c:pt idx="15">
                  <c:v>1.4179999999999999</c:v>
                </c:pt>
                <c:pt idx="16">
                  <c:v>1.4179999999999999</c:v>
                </c:pt>
                <c:pt idx="17">
                  <c:v>1.4179999999999999</c:v>
                </c:pt>
                <c:pt idx="18">
                  <c:v>1.4179999999999999</c:v>
                </c:pt>
                <c:pt idx="19">
                  <c:v>1.4179999999999999</c:v>
                </c:pt>
              </c:numCache>
            </c:numRef>
          </c:val>
          <c:extLst>
            <c:ext xmlns:c16="http://schemas.microsoft.com/office/drawing/2014/chart" uri="{C3380CC4-5D6E-409C-BE32-E72D297353CC}">
              <c16:uniqueId val="{00000000-5C3A-4B4B-8BBF-A3CA3A3D56C6}"/>
            </c:ext>
          </c:extLst>
        </c:ser>
        <c:dLbls>
          <c:showLegendKey val="0"/>
          <c:showVal val="0"/>
          <c:showCatName val="0"/>
          <c:showSerName val="0"/>
          <c:showPercent val="0"/>
          <c:showBubbleSize val="0"/>
        </c:dLbls>
        <c:gapWidth val="219"/>
        <c:axId val="756705296"/>
        <c:axId val="463813248"/>
      </c:barChart>
      <c:catAx>
        <c:axId val="7567052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Period</a:t>
                </a:r>
                <a:r>
                  <a:rPr lang="en-GB" baseline="0"/>
                  <a:t> (year)</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813248"/>
        <c:crosses val="autoZero"/>
        <c:auto val="1"/>
        <c:lblAlgn val="ctr"/>
        <c:lblOffset val="100"/>
        <c:noMultiLvlLbl val="0"/>
      </c:catAx>
      <c:valAx>
        <c:axId val="463813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Revenue (million)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6705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latin typeface="Times New Roman" panose="02020603050405020304" pitchFamily="18" charset="0"/>
                <a:cs typeface="Times New Roman" panose="02020603050405020304" pitchFamily="18" charset="0"/>
              </a:rPr>
              <a:t>Cash flow diagrm (FiT)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Sheet3!$B$1</c:f>
              <c:strCache>
                <c:ptCount val="1"/>
                <c:pt idx="0">
                  <c:v>Net revenue</c:v>
                </c:pt>
              </c:strCache>
            </c:strRef>
          </c:tx>
          <c:spPr>
            <a:solidFill>
              <a:schemeClr val="accent1"/>
            </a:solidFill>
            <a:ln>
              <a:noFill/>
            </a:ln>
            <a:effectLst/>
          </c:spPr>
          <c:invertIfNegative val="0"/>
          <c:cat>
            <c:numRef>
              <c:f>Sheet3!$A$2:$A$21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Sheet3!$B$2:$B$21</c:f>
              <c:numCache>
                <c:formatCode>General</c:formatCode>
                <c:ptCount val="20"/>
                <c:pt idx="0">
                  <c:v>-4.5</c:v>
                </c:pt>
                <c:pt idx="1">
                  <c:v>0.25800000000000001</c:v>
                </c:pt>
                <c:pt idx="2">
                  <c:v>0.25800000000000001</c:v>
                </c:pt>
                <c:pt idx="3">
                  <c:v>0.25800000000000001</c:v>
                </c:pt>
                <c:pt idx="4">
                  <c:v>0.25800000000000001</c:v>
                </c:pt>
                <c:pt idx="5">
                  <c:v>0.25800000000000001</c:v>
                </c:pt>
                <c:pt idx="6">
                  <c:v>0.25800000000000001</c:v>
                </c:pt>
                <c:pt idx="7">
                  <c:v>0.25800000000000001</c:v>
                </c:pt>
                <c:pt idx="8">
                  <c:v>0.25800000000000001</c:v>
                </c:pt>
                <c:pt idx="9">
                  <c:v>0.25800000000000001</c:v>
                </c:pt>
                <c:pt idx="10">
                  <c:v>0.25800000000000001</c:v>
                </c:pt>
                <c:pt idx="11">
                  <c:v>0.25800000000000001</c:v>
                </c:pt>
                <c:pt idx="12">
                  <c:v>0.25800000000000001</c:v>
                </c:pt>
                <c:pt idx="13">
                  <c:v>0.25800000000000001</c:v>
                </c:pt>
                <c:pt idx="14">
                  <c:v>0.25800000000000001</c:v>
                </c:pt>
                <c:pt idx="15">
                  <c:v>0.25800000000000001</c:v>
                </c:pt>
                <c:pt idx="16">
                  <c:v>0.25800000000000001</c:v>
                </c:pt>
                <c:pt idx="17">
                  <c:v>0.25800000000000001</c:v>
                </c:pt>
                <c:pt idx="18">
                  <c:v>0.25800000000000001</c:v>
                </c:pt>
                <c:pt idx="19">
                  <c:v>0.25800000000000001</c:v>
                </c:pt>
              </c:numCache>
            </c:numRef>
          </c:val>
          <c:extLst>
            <c:ext xmlns:c16="http://schemas.microsoft.com/office/drawing/2014/chart" uri="{C3380CC4-5D6E-409C-BE32-E72D297353CC}">
              <c16:uniqueId val="{00000000-FFDE-40F6-8782-85F34F6F4F66}"/>
            </c:ext>
          </c:extLst>
        </c:ser>
        <c:dLbls>
          <c:showLegendKey val="0"/>
          <c:showVal val="0"/>
          <c:showCatName val="0"/>
          <c:showSerName val="0"/>
          <c:showPercent val="0"/>
          <c:showBubbleSize val="0"/>
        </c:dLbls>
        <c:gapWidth val="219"/>
        <c:overlap val="-27"/>
        <c:axId val="881488016"/>
        <c:axId val="800091344"/>
      </c:barChart>
      <c:catAx>
        <c:axId val="8814880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Period (year)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0091344"/>
        <c:crosses val="autoZero"/>
        <c:auto val="1"/>
        <c:lblAlgn val="ctr"/>
        <c:lblOffset val="100"/>
        <c:noMultiLvlLbl val="0"/>
      </c:catAx>
      <c:valAx>
        <c:axId val="8000913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Net Revenue(million)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4880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50">
                <a:latin typeface="Times New Roman" panose="02020603050405020304" pitchFamily="18" charset="0"/>
                <a:cs typeface="Times New Roman" panose="02020603050405020304" pitchFamily="18" charset="0"/>
              </a:rPr>
              <a:t>Cash flow diagram (Supply to NZEB with carbon credit)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Sheet4!$B$1</c:f>
              <c:strCache>
                <c:ptCount val="1"/>
                <c:pt idx="0">
                  <c:v>Net revenue</c:v>
                </c:pt>
              </c:strCache>
            </c:strRef>
          </c:tx>
          <c:spPr>
            <a:solidFill>
              <a:schemeClr val="accent1"/>
            </a:solidFill>
            <a:ln>
              <a:noFill/>
            </a:ln>
            <a:effectLst/>
          </c:spPr>
          <c:invertIfNegative val="0"/>
          <c:cat>
            <c:numRef>
              <c:f>Sheet4!$A$2:$A$21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Sheet4!$B$2:$B$21</c:f>
              <c:numCache>
                <c:formatCode>General</c:formatCode>
                <c:ptCount val="20"/>
                <c:pt idx="0">
                  <c:v>-4.5</c:v>
                </c:pt>
                <c:pt idx="1">
                  <c:v>1.6779999999999999</c:v>
                </c:pt>
                <c:pt idx="2">
                  <c:v>1.6779999999999999</c:v>
                </c:pt>
                <c:pt idx="3">
                  <c:v>1.6779999999999999</c:v>
                </c:pt>
                <c:pt idx="4">
                  <c:v>1.6779999999999999</c:v>
                </c:pt>
                <c:pt idx="5">
                  <c:v>1.6779999999999999</c:v>
                </c:pt>
                <c:pt idx="6">
                  <c:v>1.6779999999999999</c:v>
                </c:pt>
                <c:pt idx="7">
                  <c:v>1.6779999999999999</c:v>
                </c:pt>
                <c:pt idx="8">
                  <c:v>1.6779999999999999</c:v>
                </c:pt>
                <c:pt idx="9">
                  <c:v>1.6779999999999999</c:v>
                </c:pt>
                <c:pt idx="10">
                  <c:v>1.6779999999999999</c:v>
                </c:pt>
                <c:pt idx="11">
                  <c:v>1.6779999999999999</c:v>
                </c:pt>
                <c:pt idx="12">
                  <c:v>1.6779999999999999</c:v>
                </c:pt>
                <c:pt idx="13">
                  <c:v>1.6779999999999999</c:v>
                </c:pt>
                <c:pt idx="14">
                  <c:v>1.6779999999999999</c:v>
                </c:pt>
                <c:pt idx="15">
                  <c:v>1.6779999999999999</c:v>
                </c:pt>
                <c:pt idx="16">
                  <c:v>1.6779999999999999</c:v>
                </c:pt>
                <c:pt idx="17">
                  <c:v>1.6779999999999999</c:v>
                </c:pt>
                <c:pt idx="18">
                  <c:v>1.6779999999999999</c:v>
                </c:pt>
                <c:pt idx="19">
                  <c:v>1.6779999999999999</c:v>
                </c:pt>
              </c:numCache>
            </c:numRef>
          </c:val>
          <c:extLst>
            <c:ext xmlns:c16="http://schemas.microsoft.com/office/drawing/2014/chart" uri="{C3380CC4-5D6E-409C-BE32-E72D297353CC}">
              <c16:uniqueId val="{00000000-29C5-441D-A9BF-4DCC3382BC22}"/>
            </c:ext>
          </c:extLst>
        </c:ser>
        <c:dLbls>
          <c:showLegendKey val="0"/>
          <c:showVal val="0"/>
          <c:showCatName val="0"/>
          <c:showSerName val="0"/>
          <c:showPercent val="0"/>
          <c:showBubbleSize val="0"/>
        </c:dLbls>
        <c:gapWidth val="219"/>
        <c:overlap val="-27"/>
        <c:axId val="763737904"/>
        <c:axId val="593269024"/>
      </c:barChart>
      <c:catAx>
        <c:axId val="7637379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50">
                    <a:latin typeface="Times New Roman" panose="02020603050405020304" pitchFamily="18" charset="0"/>
                    <a:cs typeface="Times New Roman" panose="02020603050405020304" pitchFamily="18" charset="0"/>
                  </a:rPr>
                  <a:t>Period (year</a:t>
                </a:r>
                <a:r>
                  <a:rPr lang="en-GB"/>
                  <a: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3269024"/>
        <c:crosses val="autoZero"/>
        <c:auto val="1"/>
        <c:lblAlgn val="ctr"/>
        <c:lblOffset val="100"/>
        <c:noMultiLvlLbl val="0"/>
      </c:catAx>
      <c:valAx>
        <c:axId val="593269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a:latin typeface="Times New Roman" panose="02020603050405020304" pitchFamily="18" charset="0"/>
                    <a:cs typeface="Times New Roman" panose="02020603050405020304" pitchFamily="18" charset="0"/>
                  </a:rPr>
                  <a:t>Net Revenue (million)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3737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Cashflow diagram (heat</a:t>
            </a:r>
            <a:r>
              <a:rPr lang="en-US" sz="1100" baseline="0">
                <a:latin typeface="Times New Roman" panose="02020603050405020304" pitchFamily="18" charset="0"/>
                <a:cs typeface="Times New Roman" panose="02020603050405020304" pitchFamily="18" charset="0"/>
              </a:rPr>
              <a:t> and electricity with FiT rate and with carbon credit</a:t>
            </a:r>
            <a:r>
              <a:rPr lang="en-US" sz="1100">
                <a:latin typeface="Times New Roman" panose="02020603050405020304" pitchFamily="18" charset="0"/>
                <a:cs typeface="Times New Roman" panose="02020603050405020304" pitchFamily="18" charset="0"/>
              </a:rPr>
              <a:t>)</a:t>
            </a:r>
          </a:p>
        </c:rich>
      </c:tx>
      <c:layout>
        <c:manualLayout>
          <c:xMode val="edge"/>
          <c:yMode val="edge"/>
          <c:x val="0.11648600174978127"/>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Sheet5!$B$1</c:f>
              <c:strCache>
                <c:ptCount val="1"/>
                <c:pt idx="0">
                  <c:v>Net revenue</c:v>
                </c:pt>
              </c:strCache>
            </c:strRef>
          </c:tx>
          <c:spPr>
            <a:solidFill>
              <a:schemeClr val="accent1"/>
            </a:solidFill>
            <a:ln>
              <a:noFill/>
            </a:ln>
            <a:effectLst/>
          </c:spPr>
          <c:invertIfNegative val="0"/>
          <c:cat>
            <c:numRef>
              <c:f>Sheet5!$A$2:$A$21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Sheet5!$B$2:$B$21</c:f>
              <c:numCache>
                <c:formatCode>General</c:formatCode>
                <c:ptCount val="20"/>
                <c:pt idx="0">
                  <c:v>-4.5</c:v>
                </c:pt>
                <c:pt idx="1">
                  <c:v>0.51800000000000002</c:v>
                </c:pt>
                <c:pt idx="2">
                  <c:v>0.51800000000000002</c:v>
                </c:pt>
                <c:pt idx="3">
                  <c:v>0.51800000000000002</c:v>
                </c:pt>
                <c:pt idx="4">
                  <c:v>0.51800000000000002</c:v>
                </c:pt>
                <c:pt idx="5">
                  <c:v>0.51800000000000002</c:v>
                </c:pt>
                <c:pt idx="6">
                  <c:v>0.51800000000000002</c:v>
                </c:pt>
                <c:pt idx="7">
                  <c:v>0.51800000000000002</c:v>
                </c:pt>
                <c:pt idx="8">
                  <c:v>0.51800000000000002</c:v>
                </c:pt>
                <c:pt idx="9">
                  <c:v>0.51800000000000002</c:v>
                </c:pt>
                <c:pt idx="10">
                  <c:v>0.51800000000000002</c:v>
                </c:pt>
                <c:pt idx="11">
                  <c:v>0.51800000000000002</c:v>
                </c:pt>
                <c:pt idx="12">
                  <c:v>0.51800000000000002</c:v>
                </c:pt>
                <c:pt idx="13">
                  <c:v>0.51800000000000002</c:v>
                </c:pt>
                <c:pt idx="14">
                  <c:v>0.51800000000000002</c:v>
                </c:pt>
                <c:pt idx="15">
                  <c:v>0.51800000000000002</c:v>
                </c:pt>
                <c:pt idx="16">
                  <c:v>0.51800000000000002</c:v>
                </c:pt>
                <c:pt idx="17">
                  <c:v>0.51800000000000002</c:v>
                </c:pt>
                <c:pt idx="18">
                  <c:v>0.51800000000000002</c:v>
                </c:pt>
                <c:pt idx="19">
                  <c:v>0.51800000000000002</c:v>
                </c:pt>
              </c:numCache>
            </c:numRef>
          </c:val>
          <c:extLst>
            <c:ext xmlns:c16="http://schemas.microsoft.com/office/drawing/2014/chart" uri="{C3380CC4-5D6E-409C-BE32-E72D297353CC}">
              <c16:uniqueId val="{00000000-EBC5-4A63-8B56-4D23562BE31C}"/>
            </c:ext>
          </c:extLst>
        </c:ser>
        <c:dLbls>
          <c:showLegendKey val="0"/>
          <c:showVal val="0"/>
          <c:showCatName val="0"/>
          <c:showSerName val="0"/>
          <c:showPercent val="0"/>
          <c:showBubbleSize val="0"/>
        </c:dLbls>
        <c:gapWidth val="219"/>
        <c:overlap val="-27"/>
        <c:axId val="868836000"/>
        <c:axId val="754955936"/>
      </c:barChart>
      <c:catAx>
        <c:axId val="8688360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Perid (year)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4955936"/>
        <c:crosses val="autoZero"/>
        <c:auto val="1"/>
        <c:lblAlgn val="ctr"/>
        <c:lblOffset val="100"/>
        <c:noMultiLvlLbl val="0"/>
      </c:catAx>
      <c:valAx>
        <c:axId val="7549559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100" b="0" i="0" baseline="0">
                    <a:effectLst/>
                    <a:latin typeface="Times New Roman" panose="02020603050405020304" pitchFamily="18" charset="0"/>
                    <a:cs typeface="Times New Roman" panose="02020603050405020304" pitchFamily="18" charset="0"/>
                  </a:rPr>
                  <a:t>Net Revenue(million)</a:t>
                </a:r>
                <a:endParaRPr lang="en-GB" sz="1100">
                  <a:effectLst/>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8836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22233</Words>
  <Characters>126730</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Shabbir Ahmed Akunjee (student)</dc:creator>
  <cp:keywords/>
  <dc:description/>
  <cp:lastModifiedBy>Success</cp:lastModifiedBy>
  <cp:revision>2</cp:revision>
  <dcterms:created xsi:type="dcterms:W3CDTF">2022-01-02T04:43:00Z</dcterms:created>
  <dcterms:modified xsi:type="dcterms:W3CDTF">2022-01-02T04:43:00Z</dcterms:modified>
</cp:coreProperties>
</file>